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49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9732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Sriram Vandana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20"/>
        <w:spacing w:after="0" w:line="330" w:lineRule="auto"/>
        <w:rPr>
          <w:sz w:val="20"/>
          <w:szCs w:val="20"/>
          <w:color w:val="auto"/>
        </w:rPr>
      </w:pPr>
      <w:r>
        <w:rPr>
          <w:rFonts w:ascii="Times New Roman" w:cs="Times New Roman" w:eastAsia="Times New Roman" w:hAnsi="Times New Roman"/>
          <w:sz w:val="16"/>
          <w:szCs w:val="16"/>
          <w:color w:val="0000FF"/>
        </w:rPr>
        <w:t>C/O QUANTERIX CORPORATION 900 MIDDLESEX TURNPIKE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Quanterix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right"/>
              <w:ind w:right="152"/>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60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rPr>
              <w:t>263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28,976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71"/>
              <w:spacing w:after="0"/>
              <w:rPr>
                <w:sz w:val="20"/>
                <w:szCs w:val="20"/>
                <w:color w:val="auto"/>
              </w:rPr>
            </w:pPr>
            <w:r>
              <w:rPr>
                <w:rFonts w:ascii="Times New Roman" w:cs="Times New Roman" w:eastAsia="Times New Roman" w:hAnsi="Times New Roman"/>
                <w:sz w:val="17"/>
                <w:szCs w:val="17"/>
                <w:color w:val="0000FF"/>
                <w:w w:val="93"/>
              </w:rPr>
              <w:t>79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28,897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rPr>
              <w:t>514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29,411</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rPr>
              <w:t>154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29,257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w w:val="99"/>
              </w:rPr>
              <w:t>1,056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30,313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rPr>
              <w:t>315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29,998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263</w:t>
            </w: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263</w:t>
            </w:r>
          </w:p>
        </w:tc>
        <w:tc>
          <w:tcPr>
            <w:tcW w:w="60" w:type="dxa"/>
            <w:vAlign w:val="bottom"/>
          </w:tcPr>
          <w:p>
            <w:pPr>
              <w:spacing w:after="0"/>
              <w:rPr>
                <w:sz w:val="15"/>
                <w:szCs w:val="1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5"/>
              </w:rPr>
              <w:t>3,945</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514</w:t>
            </w: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514</w:t>
            </w:r>
          </w:p>
        </w:tc>
        <w:tc>
          <w:tcPr>
            <w:tcW w:w="60" w:type="dxa"/>
            <w:vAlign w:val="bottom"/>
          </w:tcPr>
          <w:p>
            <w:pPr>
              <w:spacing w:after="0"/>
              <w:rPr>
                <w:sz w:val="15"/>
                <w:szCs w:val="1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10,797</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rPr>
              <w:t>1,056</w:t>
            </w:r>
          </w:p>
        </w:tc>
        <w:tc>
          <w:tcPr>
            <w:tcW w:w="760" w:type="dxa"/>
            <w:vAlign w:val="bottom"/>
            <w:gridSpan w:val="2"/>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1,056</w:t>
            </w:r>
          </w:p>
        </w:tc>
        <w:tc>
          <w:tcPr>
            <w:tcW w:w="6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34,866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-2546350</wp:posOffset>
            </wp:positionV>
            <wp:extent cx="29210" cy="255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1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21, 2023, the reporting person was granted 12,624 restricted stock units, vesting 25% on the first anniversary of the grant date, with the remaining 75% vesting in 36 equal monthly installments on the 15th day of each month thereafter.</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 2024, the reporting person was granted 24,675 restricted stock units, vesting 25% on the first anniversary of the grant date, with the remaining 75% vesting in 36 equal monthly installments on the 15th day of each month thereafter.</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4, 2025, the reporting person was granted 50,712 restricted stock units, vesting 25% on the first anniversary of the grant date, with the remaining 75% vesting in 36 equal monthly installments on the 15th day of each month thereafter.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Bonnie McManus, as</w:t>
            </w:r>
          </w:p>
        </w:tc>
        <w:tc>
          <w:tcPr>
            <w:tcW w:w="5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2" w:lineRule="exact"/>
        <w:rPr>
          <w:sz w:val="20"/>
          <w:szCs w:val="20"/>
          <w:color w:val="auto"/>
        </w:rPr>
      </w:pPr>
    </w:p>
    <w:p>
      <w:pPr>
        <w:ind w:right="2999" w:firstLine="608"/>
        <w:spacing w:after="0" w:line="25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Laurie Churchill, Brian Keane and Bonnie McManus, each of Quanterix Corporation, and Ian McDonald of Covington</w:t>
      </w:r>
    </w:p>
    <w:p>
      <w:pPr>
        <w:ind w:right="3299" w:firstLine="4"/>
        <w:spacing w:after="0" w:line="243" w:lineRule="auto"/>
        <w:tabs>
          <w:tab w:leader="none" w:pos="2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Burling LLP signing singly, with full power of substitution, the undersigned's true and lawful attorney-in-fact to:</w:t>
      </w:r>
    </w:p>
    <w:p>
      <w:pPr>
        <w:ind w:right="4019" w:firstLine="4"/>
        <w:spacing w:after="0" w:line="258" w:lineRule="auto"/>
        <w:tabs>
          <w:tab w:leader="none" w:pos="8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and authentication documents for EDGAR Filing Access;</w:t>
      </w:r>
    </w:p>
    <w:p>
      <w:pPr>
        <w:ind w:right="3919" w:firstLine="4"/>
        <w:spacing w:after="0" w:line="243" w:lineRule="auto"/>
        <w:tabs>
          <w:tab w:leader="none" w:pos="8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and authentication documents;</w:t>
      </w:r>
    </w:p>
    <w:p>
      <w:pPr>
        <w:ind w:right="3919" w:firstLine="4"/>
        <w:spacing w:after="0" w:line="243" w:lineRule="auto"/>
        <w:tabs>
          <w:tab w:leader="none" w:pos="8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w:t>
      </w:r>
    </w:p>
    <w:p>
      <w:pPr>
        <w:ind w:right="481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 shareholder of the Company, Forms 3, 4 and 5 in accordance with Section 16(a) of the Securities Exchange Act of 1934 and the rules thereunder;</w:t>
      </w:r>
    </w:p>
    <w:p>
      <w:pPr>
        <w:ind w:right="3919" w:firstLine="4"/>
        <w:spacing w:after="0" w:line="243" w:lineRule="auto"/>
        <w:tabs>
          <w:tab w:leader="none" w:pos="8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w:t>
      </w:r>
    </w:p>
    <w:p>
      <w:pPr>
        <w:ind w:right="511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timely file such form with the United States Securities and Exchange Commission and any stock exchange or similar authority; and</w:t>
      </w:r>
    </w:p>
    <w:p>
      <w:pPr>
        <w:ind w:right="4419" w:firstLine="4"/>
        <w:spacing w:after="0" w:line="243" w:lineRule="auto"/>
        <w:tabs>
          <w:tab w:leader="none" w:pos="81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99" w:firstLine="6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2999" w:firstLine="6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3299" w:firstLine="6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this 21st day of August 2023.</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 Vandana Sriram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Vandana Sriram</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amp;"/>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8223" TargetMode="External"/><Relationship Id="rId14"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2026-05-18T16:37:05Z</dcterms:created>
  <dcterms:modified xsi:type="dcterms:W3CDTF">2026-05-18T16:37:05Z</dcterms:modified>
</cp:coreProperties>
</file>