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7902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7902575"/>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Miller Michael Francis</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540"/>
        <w:spacing w:after="0" w:line="331" w:lineRule="auto"/>
        <w:rPr>
          <w:sz w:val="20"/>
          <w:szCs w:val="20"/>
          <w:color w:val="auto"/>
        </w:rPr>
      </w:pPr>
      <w:r>
        <w:rPr>
          <w:rFonts w:ascii="Times New Roman" w:cs="Times New Roman" w:eastAsia="Times New Roman" w:hAnsi="Times New Roman"/>
          <w:sz w:val="16"/>
          <w:szCs w:val="16"/>
          <w:color w:val="0000FF"/>
        </w:rPr>
        <w:t>C/O QUANTERIX CORPORATION 900 MIDDLESEX TURNPIKE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Quanterix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QTRX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696"/>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43" w:lineRule="exact"/>
        <w:rPr>
          <w:sz w:val="24"/>
          <w:szCs w:val="24"/>
          <w:color w:val="auto"/>
        </w:rPr>
      </w:pPr>
    </w:p>
    <w:p>
      <w:pPr>
        <w:sectPr>
          <w:pgSz w:w="11900" w:h="16838" w:orient="portrait"/>
          <w:cols w:equalWidth="0" w:num="3">
            <w:col w:w="3200" w:space="720"/>
            <w:col w:w="3104" w:space="720"/>
            <w:col w:w="3336"/>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60" w:type="dxa"/>
            <w:vAlign w:val="bottom"/>
            <w:gridSpan w:val="8"/>
          </w:tcPr>
          <w:p>
            <w:pPr>
              <w:ind w:left="160"/>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2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BILLERICA</w:t>
            </w:r>
          </w:p>
        </w:tc>
        <w:tc>
          <w:tcPr>
            <w:tcW w:w="15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MA</w:t>
            </w: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01821</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320" w:type="dxa"/>
            <w:vAlign w:val="bottom"/>
          </w:tcPr>
          <w:p>
            <w:pPr>
              <w:spacing w:after="0"/>
              <w:rPr>
                <w:sz w:val="7"/>
                <w:szCs w:val="7"/>
                <w:color w:val="auto"/>
              </w:rPr>
            </w:pPr>
          </w:p>
        </w:tc>
        <w:tc>
          <w:tcPr>
            <w:tcW w:w="1500" w:type="dxa"/>
            <w:vAlign w:val="bottom"/>
            <w:gridSpan w:val="2"/>
            <w:vMerge w:val="restart"/>
          </w:tcPr>
          <w:p>
            <w:pPr>
              <w:ind w:left="300"/>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jc w:val="center"/>
              <w:ind w:left="585"/>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80" w:type="dxa"/>
            <w:vAlign w:val="bottom"/>
            <w:gridSpan w:val="3"/>
          </w:tcPr>
          <w:p>
            <w:pPr>
              <w:jc w:val="center"/>
              <w:ind w:left="605"/>
              <w:spacing w:after="0"/>
              <w:rPr>
                <w:sz w:val="20"/>
                <w:szCs w:val="20"/>
                <w:color w:val="auto"/>
              </w:rPr>
            </w:pPr>
            <w:r>
              <w:rPr>
                <w:rFonts w:ascii="Times New Roman" w:cs="Times New Roman" w:eastAsia="Times New Roman" w:hAnsi="Times New Roman"/>
                <w:sz w:val="17"/>
                <w:szCs w:val="17"/>
                <w:color w:val="0000FF"/>
              </w:rPr>
              <w:t>05/15/2026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6"/>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20" w:type="dxa"/>
            <w:vAlign w:val="bottom"/>
          </w:tcPr>
          <w:p>
            <w:pPr>
              <w:jc w:val="center"/>
              <w:ind w:left="129"/>
              <w:spacing w:after="0"/>
              <w:rPr>
                <w:sz w:val="20"/>
                <w:szCs w:val="20"/>
                <w:color w:val="auto"/>
              </w:rPr>
            </w:pPr>
            <w:r>
              <w:rPr>
                <w:rFonts w:ascii="Times New Roman" w:cs="Times New Roman" w:eastAsia="Times New Roman" w:hAnsi="Times New Roman"/>
                <w:sz w:val="17"/>
                <w:szCs w:val="17"/>
                <w:color w:val="0000FF"/>
                <w:w w:val="93"/>
              </w:rPr>
              <w:t>81</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91"/>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20" w:type="dxa"/>
            <w:vAlign w:val="bottom"/>
            <w:gridSpan w:val="3"/>
          </w:tcPr>
          <w:p>
            <w:pPr>
              <w:jc w:val="right"/>
              <w:ind w:right="339"/>
              <w:spacing w:after="0"/>
              <w:rPr>
                <w:sz w:val="20"/>
                <w:szCs w:val="20"/>
                <w:color w:val="auto"/>
              </w:rPr>
            </w:pPr>
            <w:r>
              <w:rPr>
                <w:rFonts w:ascii="Times New Roman" w:cs="Times New Roman" w:eastAsia="Times New Roman" w:hAnsi="Times New Roman"/>
                <w:sz w:val="17"/>
                <w:szCs w:val="17"/>
                <w:color w:val="0000FF"/>
              </w:rPr>
              <w:t>32,694</w:t>
            </w:r>
          </w:p>
        </w:tc>
        <w:tc>
          <w:tcPr>
            <w:tcW w:w="260" w:type="dxa"/>
            <w:vAlign w:val="bottom"/>
          </w:tcPr>
          <w:p>
            <w:pPr>
              <w:spacing w:after="0"/>
              <w:rPr>
                <w:sz w:val="22"/>
                <w:szCs w:val="22"/>
                <w:color w:val="auto"/>
              </w:rPr>
            </w:pPr>
          </w:p>
        </w:tc>
        <w:tc>
          <w:tcPr>
            <w:tcW w:w="680" w:type="dxa"/>
            <w:vAlign w:val="bottom"/>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4"/>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80" w:type="dxa"/>
            <w:vAlign w:val="bottom"/>
            <w:gridSpan w:val="3"/>
          </w:tcPr>
          <w:p>
            <w:pPr>
              <w:jc w:val="center"/>
              <w:ind w:left="605"/>
              <w:spacing w:after="0"/>
              <w:rPr>
                <w:sz w:val="20"/>
                <w:szCs w:val="20"/>
                <w:color w:val="auto"/>
              </w:rPr>
            </w:pPr>
            <w:r>
              <w:rPr>
                <w:rFonts w:ascii="Times New Roman" w:cs="Times New Roman" w:eastAsia="Times New Roman" w:hAnsi="Times New Roman"/>
                <w:sz w:val="17"/>
                <w:szCs w:val="17"/>
                <w:color w:val="0000FF"/>
              </w:rPr>
              <w:t>05/15/2026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6"/>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20" w:type="dxa"/>
            <w:vAlign w:val="bottom"/>
          </w:tcPr>
          <w:p>
            <w:pPr>
              <w:jc w:val="center"/>
              <w:ind w:left="129"/>
              <w:spacing w:after="0"/>
              <w:rPr>
                <w:sz w:val="20"/>
                <w:szCs w:val="20"/>
                <w:color w:val="auto"/>
              </w:rPr>
            </w:pPr>
            <w:r>
              <w:rPr>
                <w:rFonts w:ascii="Times New Roman" w:cs="Times New Roman" w:eastAsia="Times New Roman" w:hAnsi="Times New Roman"/>
                <w:sz w:val="17"/>
                <w:szCs w:val="17"/>
                <w:color w:val="0000FF"/>
                <w:w w:val="93"/>
              </w:rPr>
              <w:t>25</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ind w:left="13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2.75</w:t>
            </w:r>
          </w:p>
        </w:tc>
        <w:tc>
          <w:tcPr>
            <w:tcW w:w="1320" w:type="dxa"/>
            <w:vAlign w:val="bottom"/>
            <w:gridSpan w:val="3"/>
          </w:tcPr>
          <w:p>
            <w:pPr>
              <w:jc w:val="right"/>
              <w:ind w:right="339"/>
              <w:spacing w:after="0"/>
              <w:rPr>
                <w:sz w:val="20"/>
                <w:szCs w:val="20"/>
                <w:color w:val="auto"/>
              </w:rPr>
            </w:pPr>
            <w:r>
              <w:rPr>
                <w:rFonts w:ascii="Times New Roman" w:cs="Times New Roman" w:eastAsia="Times New Roman" w:hAnsi="Times New Roman"/>
                <w:sz w:val="17"/>
                <w:szCs w:val="17"/>
                <w:color w:val="0000FF"/>
              </w:rPr>
              <w:t>32,669</w:t>
            </w:r>
          </w:p>
        </w:tc>
        <w:tc>
          <w:tcPr>
            <w:tcW w:w="260" w:type="dxa"/>
            <w:vAlign w:val="bottom"/>
          </w:tcPr>
          <w:p>
            <w:pPr>
              <w:spacing w:after="0"/>
              <w:rPr>
                <w:sz w:val="22"/>
                <w:szCs w:val="22"/>
                <w:color w:val="auto"/>
              </w:rPr>
            </w:pPr>
          </w:p>
        </w:tc>
        <w:tc>
          <w:tcPr>
            <w:tcW w:w="680" w:type="dxa"/>
            <w:vAlign w:val="bottom"/>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80" w:type="dxa"/>
            <w:vAlign w:val="bottom"/>
            <w:gridSpan w:val="3"/>
          </w:tcPr>
          <w:p>
            <w:pPr>
              <w:jc w:val="center"/>
              <w:ind w:left="605"/>
              <w:spacing w:after="0"/>
              <w:rPr>
                <w:sz w:val="20"/>
                <w:szCs w:val="20"/>
                <w:color w:val="auto"/>
              </w:rPr>
            </w:pPr>
            <w:r>
              <w:rPr>
                <w:rFonts w:ascii="Times New Roman" w:cs="Times New Roman" w:eastAsia="Times New Roman" w:hAnsi="Times New Roman"/>
                <w:sz w:val="17"/>
                <w:szCs w:val="17"/>
                <w:color w:val="0000FF"/>
              </w:rPr>
              <w:t>05/15/2026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6"/>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20" w:type="dxa"/>
            <w:vAlign w:val="bottom"/>
          </w:tcPr>
          <w:p>
            <w:pPr>
              <w:jc w:val="center"/>
              <w:ind w:left="129"/>
              <w:spacing w:after="0"/>
              <w:rPr>
                <w:sz w:val="20"/>
                <w:szCs w:val="20"/>
                <w:color w:val="auto"/>
              </w:rPr>
            </w:pPr>
            <w:r>
              <w:rPr>
                <w:rFonts w:ascii="Times New Roman" w:cs="Times New Roman" w:eastAsia="Times New Roman" w:hAnsi="Times New Roman"/>
                <w:sz w:val="17"/>
                <w:szCs w:val="17"/>
                <w:color w:val="0000FF"/>
                <w:w w:val="93"/>
              </w:rPr>
              <w:t>136</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91"/>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20" w:type="dxa"/>
            <w:vAlign w:val="bottom"/>
            <w:gridSpan w:val="3"/>
          </w:tcPr>
          <w:p>
            <w:pPr>
              <w:jc w:val="right"/>
              <w:ind w:right="339"/>
              <w:spacing w:after="0"/>
              <w:rPr>
                <w:sz w:val="20"/>
                <w:szCs w:val="20"/>
                <w:color w:val="auto"/>
              </w:rPr>
            </w:pPr>
            <w:r>
              <w:rPr>
                <w:rFonts w:ascii="Times New Roman" w:cs="Times New Roman" w:eastAsia="Times New Roman" w:hAnsi="Times New Roman"/>
                <w:sz w:val="17"/>
                <w:szCs w:val="17"/>
                <w:color w:val="0000FF"/>
              </w:rPr>
              <w:t>32,805</w:t>
            </w:r>
          </w:p>
        </w:tc>
        <w:tc>
          <w:tcPr>
            <w:tcW w:w="260" w:type="dxa"/>
            <w:vAlign w:val="bottom"/>
          </w:tcPr>
          <w:p>
            <w:pPr>
              <w:spacing w:after="0"/>
              <w:rPr>
                <w:sz w:val="22"/>
                <w:szCs w:val="22"/>
                <w:color w:val="auto"/>
              </w:rPr>
            </w:pPr>
          </w:p>
        </w:tc>
        <w:tc>
          <w:tcPr>
            <w:tcW w:w="680" w:type="dxa"/>
            <w:vAlign w:val="bottom"/>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4"/>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80" w:type="dxa"/>
            <w:vAlign w:val="bottom"/>
            <w:gridSpan w:val="3"/>
          </w:tcPr>
          <w:p>
            <w:pPr>
              <w:jc w:val="center"/>
              <w:ind w:left="605"/>
              <w:spacing w:after="0"/>
              <w:rPr>
                <w:sz w:val="20"/>
                <w:szCs w:val="20"/>
                <w:color w:val="auto"/>
              </w:rPr>
            </w:pPr>
            <w:r>
              <w:rPr>
                <w:rFonts w:ascii="Times New Roman" w:cs="Times New Roman" w:eastAsia="Times New Roman" w:hAnsi="Times New Roman"/>
                <w:sz w:val="17"/>
                <w:szCs w:val="17"/>
                <w:color w:val="0000FF"/>
              </w:rPr>
              <w:t>05/15/2026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6"/>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20" w:type="dxa"/>
            <w:vAlign w:val="bottom"/>
          </w:tcPr>
          <w:p>
            <w:pPr>
              <w:jc w:val="center"/>
              <w:ind w:left="129"/>
              <w:spacing w:after="0"/>
              <w:rPr>
                <w:sz w:val="20"/>
                <w:szCs w:val="20"/>
                <w:color w:val="auto"/>
              </w:rPr>
            </w:pPr>
            <w:r>
              <w:rPr>
                <w:rFonts w:ascii="Times New Roman" w:cs="Times New Roman" w:eastAsia="Times New Roman" w:hAnsi="Times New Roman"/>
                <w:sz w:val="17"/>
                <w:szCs w:val="17"/>
                <w:color w:val="0000FF"/>
                <w:w w:val="93"/>
              </w:rPr>
              <w:t>41</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ind w:left="13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2.75</w:t>
            </w:r>
          </w:p>
        </w:tc>
        <w:tc>
          <w:tcPr>
            <w:tcW w:w="1320" w:type="dxa"/>
            <w:vAlign w:val="bottom"/>
            <w:gridSpan w:val="3"/>
          </w:tcPr>
          <w:p>
            <w:pPr>
              <w:jc w:val="right"/>
              <w:ind w:right="339"/>
              <w:spacing w:after="0"/>
              <w:rPr>
                <w:sz w:val="20"/>
                <w:szCs w:val="20"/>
                <w:color w:val="auto"/>
              </w:rPr>
            </w:pPr>
            <w:r>
              <w:rPr>
                <w:rFonts w:ascii="Times New Roman" w:cs="Times New Roman" w:eastAsia="Times New Roman" w:hAnsi="Times New Roman"/>
                <w:sz w:val="17"/>
                <w:szCs w:val="17"/>
                <w:color w:val="0000FF"/>
              </w:rPr>
              <w:t>32,764</w:t>
            </w:r>
          </w:p>
        </w:tc>
        <w:tc>
          <w:tcPr>
            <w:tcW w:w="260" w:type="dxa"/>
            <w:vAlign w:val="bottom"/>
          </w:tcPr>
          <w:p>
            <w:pPr>
              <w:spacing w:after="0"/>
              <w:rPr>
                <w:sz w:val="22"/>
                <w:szCs w:val="22"/>
                <w:color w:val="auto"/>
              </w:rPr>
            </w:pPr>
          </w:p>
        </w:tc>
        <w:tc>
          <w:tcPr>
            <w:tcW w:w="680" w:type="dxa"/>
            <w:vAlign w:val="bottom"/>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80" w:type="dxa"/>
            <w:vAlign w:val="bottom"/>
            <w:gridSpan w:val="3"/>
          </w:tcPr>
          <w:p>
            <w:pPr>
              <w:jc w:val="center"/>
              <w:ind w:left="605"/>
              <w:spacing w:after="0"/>
              <w:rPr>
                <w:sz w:val="20"/>
                <w:szCs w:val="20"/>
                <w:color w:val="auto"/>
              </w:rPr>
            </w:pPr>
            <w:r>
              <w:rPr>
                <w:rFonts w:ascii="Times New Roman" w:cs="Times New Roman" w:eastAsia="Times New Roman" w:hAnsi="Times New Roman"/>
                <w:sz w:val="17"/>
                <w:szCs w:val="17"/>
                <w:color w:val="0000FF"/>
              </w:rPr>
              <w:t>05/15/2026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6"/>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20" w:type="dxa"/>
            <w:vAlign w:val="bottom"/>
          </w:tcPr>
          <w:p>
            <w:pPr>
              <w:jc w:val="center"/>
              <w:ind w:left="129"/>
              <w:spacing w:after="0"/>
              <w:rPr>
                <w:sz w:val="20"/>
                <w:szCs w:val="20"/>
                <w:color w:val="auto"/>
              </w:rPr>
            </w:pPr>
            <w:r>
              <w:rPr>
                <w:rFonts w:ascii="Times New Roman" w:cs="Times New Roman" w:eastAsia="Times New Roman" w:hAnsi="Times New Roman"/>
                <w:sz w:val="17"/>
                <w:szCs w:val="17"/>
                <w:color w:val="0000FF"/>
                <w:w w:val="93"/>
              </w:rPr>
              <w:t>135</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91"/>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20" w:type="dxa"/>
            <w:vAlign w:val="bottom"/>
            <w:gridSpan w:val="3"/>
          </w:tcPr>
          <w:p>
            <w:pPr>
              <w:jc w:val="right"/>
              <w:ind w:right="339"/>
              <w:spacing w:after="0"/>
              <w:rPr>
                <w:sz w:val="20"/>
                <w:szCs w:val="20"/>
                <w:color w:val="auto"/>
              </w:rPr>
            </w:pPr>
            <w:r>
              <w:rPr>
                <w:rFonts w:ascii="Times New Roman" w:cs="Times New Roman" w:eastAsia="Times New Roman" w:hAnsi="Times New Roman"/>
                <w:sz w:val="17"/>
                <w:szCs w:val="17"/>
                <w:color w:val="0000FF"/>
              </w:rPr>
              <w:t>32,899</w:t>
            </w:r>
          </w:p>
        </w:tc>
        <w:tc>
          <w:tcPr>
            <w:tcW w:w="260" w:type="dxa"/>
            <w:vAlign w:val="bottom"/>
          </w:tcPr>
          <w:p>
            <w:pPr>
              <w:spacing w:after="0"/>
              <w:rPr>
                <w:sz w:val="22"/>
                <w:szCs w:val="22"/>
                <w:color w:val="auto"/>
              </w:rPr>
            </w:pPr>
          </w:p>
        </w:tc>
        <w:tc>
          <w:tcPr>
            <w:tcW w:w="680" w:type="dxa"/>
            <w:vAlign w:val="bottom"/>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4"/>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80" w:type="dxa"/>
            <w:vAlign w:val="bottom"/>
            <w:gridSpan w:val="3"/>
          </w:tcPr>
          <w:p>
            <w:pPr>
              <w:jc w:val="center"/>
              <w:ind w:left="605"/>
              <w:spacing w:after="0"/>
              <w:rPr>
                <w:sz w:val="20"/>
                <w:szCs w:val="20"/>
                <w:color w:val="auto"/>
              </w:rPr>
            </w:pPr>
            <w:r>
              <w:rPr>
                <w:rFonts w:ascii="Times New Roman" w:cs="Times New Roman" w:eastAsia="Times New Roman" w:hAnsi="Times New Roman"/>
                <w:sz w:val="17"/>
                <w:szCs w:val="17"/>
                <w:color w:val="0000FF"/>
              </w:rPr>
              <w:t>05/15/2026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6"/>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20" w:type="dxa"/>
            <w:vAlign w:val="bottom"/>
          </w:tcPr>
          <w:p>
            <w:pPr>
              <w:jc w:val="center"/>
              <w:ind w:left="129"/>
              <w:spacing w:after="0"/>
              <w:rPr>
                <w:sz w:val="20"/>
                <w:szCs w:val="20"/>
                <w:color w:val="auto"/>
              </w:rPr>
            </w:pPr>
            <w:r>
              <w:rPr>
                <w:rFonts w:ascii="Times New Roman" w:cs="Times New Roman" w:eastAsia="Times New Roman" w:hAnsi="Times New Roman"/>
                <w:sz w:val="17"/>
                <w:szCs w:val="17"/>
                <w:color w:val="0000FF"/>
                <w:w w:val="93"/>
              </w:rPr>
              <w:t>41</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ind w:left="13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2.75</w:t>
            </w:r>
          </w:p>
        </w:tc>
        <w:tc>
          <w:tcPr>
            <w:tcW w:w="1320" w:type="dxa"/>
            <w:vAlign w:val="bottom"/>
            <w:gridSpan w:val="3"/>
          </w:tcPr>
          <w:p>
            <w:pPr>
              <w:jc w:val="right"/>
              <w:ind w:right="339"/>
              <w:spacing w:after="0"/>
              <w:rPr>
                <w:sz w:val="20"/>
                <w:szCs w:val="20"/>
                <w:color w:val="auto"/>
              </w:rPr>
            </w:pPr>
            <w:r>
              <w:rPr>
                <w:rFonts w:ascii="Times New Roman" w:cs="Times New Roman" w:eastAsia="Times New Roman" w:hAnsi="Times New Roman"/>
                <w:sz w:val="17"/>
                <w:szCs w:val="17"/>
                <w:color w:val="0000FF"/>
              </w:rPr>
              <w:t>32,858</w:t>
            </w:r>
          </w:p>
        </w:tc>
        <w:tc>
          <w:tcPr>
            <w:tcW w:w="260" w:type="dxa"/>
            <w:vAlign w:val="bottom"/>
          </w:tcPr>
          <w:p>
            <w:pPr>
              <w:spacing w:after="0"/>
              <w:rPr>
                <w:sz w:val="22"/>
                <w:szCs w:val="22"/>
                <w:color w:val="auto"/>
              </w:rPr>
            </w:pPr>
          </w:p>
        </w:tc>
        <w:tc>
          <w:tcPr>
            <w:tcW w:w="680" w:type="dxa"/>
            <w:vAlign w:val="bottom"/>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80" w:type="dxa"/>
            <w:vAlign w:val="bottom"/>
            <w:gridSpan w:val="3"/>
          </w:tcPr>
          <w:p>
            <w:pPr>
              <w:jc w:val="center"/>
              <w:ind w:left="605"/>
              <w:spacing w:after="0"/>
              <w:rPr>
                <w:sz w:val="20"/>
                <w:szCs w:val="20"/>
                <w:color w:val="auto"/>
              </w:rPr>
            </w:pPr>
            <w:r>
              <w:rPr>
                <w:rFonts w:ascii="Times New Roman" w:cs="Times New Roman" w:eastAsia="Times New Roman" w:hAnsi="Times New Roman"/>
                <w:sz w:val="17"/>
                <w:szCs w:val="17"/>
                <w:color w:val="0000FF"/>
              </w:rPr>
              <w:t>05/15/2026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6"/>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20" w:type="dxa"/>
            <w:vAlign w:val="bottom"/>
          </w:tcPr>
          <w:p>
            <w:pPr>
              <w:jc w:val="center"/>
              <w:ind w:left="129"/>
              <w:spacing w:after="0"/>
              <w:rPr>
                <w:sz w:val="20"/>
                <w:szCs w:val="20"/>
                <w:color w:val="auto"/>
              </w:rPr>
            </w:pPr>
            <w:r>
              <w:rPr>
                <w:rFonts w:ascii="Times New Roman" w:cs="Times New Roman" w:eastAsia="Times New Roman" w:hAnsi="Times New Roman"/>
                <w:sz w:val="17"/>
                <w:szCs w:val="17"/>
                <w:color w:val="0000FF"/>
                <w:w w:val="93"/>
              </w:rPr>
              <w:t>372</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91"/>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20" w:type="dxa"/>
            <w:vAlign w:val="bottom"/>
            <w:gridSpan w:val="3"/>
          </w:tcPr>
          <w:p>
            <w:pPr>
              <w:jc w:val="right"/>
              <w:ind w:right="339"/>
              <w:spacing w:after="0"/>
              <w:rPr>
                <w:sz w:val="20"/>
                <w:szCs w:val="20"/>
                <w:color w:val="auto"/>
              </w:rPr>
            </w:pPr>
            <w:r>
              <w:rPr>
                <w:rFonts w:ascii="Times New Roman" w:cs="Times New Roman" w:eastAsia="Times New Roman" w:hAnsi="Times New Roman"/>
                <w:sz w:val="17"/>
                <w:szCs w:val="17"/>
                <w:color w:val="0000FF"/>
              </w:rPr>
              <w:t>33,230</w:t>
            </w:r>
          </w:p>
        </w:tc>
        <w:tc>
          <w:tcPr>
            <w:tcW w:w="260" w:type="dxa"/>
            <w:vAlign w:val="bottom"/>
          </w:tcPr>
          <w:p>
            <w:pPr>
              <w:spacing w:after="0"/>
              <w:rPr>
                <w:sz w:val="22"/>
                <w:szCs w:val="22"/>
                <w:color w:val="auto"/>
              </w:rPr>
            </w:pPr>
          </w:p>
        </w:tc>
        <w:tc>
          <w:tcPr>
            <w:tcW w:w="680" w:type="dxa"/>
            <w:vAlign w:val="bottom"/>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4"/>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80" w:type="dxa"/>
            <w:vAlign w:val="bottom"/>
            <w:gridSpan w:val="3"/>
          </w:tcPr>
          <w:p>
            <w:pPr>
              <w:jc w:val="center"/>
              <w:ind w:left="605"/>
              <w:spacing w:after="0"/>
              <w:rPr>
                <w:sz w:val="20"/>
                <w:szCs w:val="20"/>
                <w:color w:val="auto"/>
              </w:rPr>
            </w:pPr>
            <w:r>
              <w:rPr>
                <w:rFonts w:ascii="Times New Roman" w:cs="Times New Roman" w:eastAsia="Times New Roman" w:hAnsi="Times New Roman"/>
                <w:sz w:val="17"/>
                <w:szCs w:val="17"/>
                <w:color w:val="0000FF"/>
              </w:rPr>
              <w:t>05/15/2026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6"/>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20" w:type="dxa"/>
            <w:vAlign w:val="bottom"/>
          </w:tcPr>
          <w:p>
            <w:pPr>
              <w:jc w:val="center"/>
              <w:ind w:left="129"/>
              <w:spacing w:after="0"/>
              <w:rPr>
                <w:sz w:val="20"/>
                <w:szCs w:val="20"/>
                <w:color w:val="auto"/>
              </w:rPr>
            </w:pPr>
            <w:r>
              <w:rPr>
                <w:rFonts w:ascii="Times New Roman" w:cs="Times New Roman" w:eastAsia="Times New Roman" w:hAnsi="Times New Roman"/>
                <w:sz w:val="17"/>
                <w:szCs w:val="17"/>
                <w:color w:val="0000FF"/>
                <w:w w:val="93"/>
              </w:rPr>
              <w:t>111</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ind w:left="13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2.75</w:t>
            </w:r>
          </w:p>
        </w:tc>
        <w:tc>
          <w:tcPr>
            <w:tcW w:w="1320" w:type="dxa"/>
            <w:vAlign w:val="bottom"/>
            <w:gridSpan w:val="3"/>
          </w:tcPr>
          <w:p>
            <w:pPr>
              <w:jc w:val="right"/>
              <w:ind w:right="339"/>
              <w:spacing w:after="0"/>
              <w:rPr>
                <w:sz w:val="20"/>
                <w:szCs w:val="20"/>
                <w:color w:val="auto"/>
              </w:rPr>
            </w:pPr>
            <w:r>
              <w:rPr>
                <w:rFonts w:ascii="Times New Roman" w:cs="Times New Roman" w:eastAsia="Times New Roman" w:hAnsi="Times New Roman"/>
                <w:sz w:val="17"/>
                <w:szCs w:val="17"/>
                <w:color w:val="0000FF"/>
              </w:rPr>
              <w:t>33,119</w:t>
            </w:r>
          </w:p>
        </w:tc>
        <w:tc>
          <w:tcPr>
            <w:tcW w:w="260" w:type="dxa"/>
            <w:vAlign w:val="bottom"/>
          </w:tcPr>
          <w:p>
            <w:pPr>
              <w:spacing w:after="0"/>
              <w:rPr>
                <w:sz w:val="22"/>
                <w:szCs w:val="22"/>
                <w:color w:val="auto"/>
              </w:rPr>
            </w:pPr>
          </w:p>
        </w:tc>
        <w:tc>
          <w:tcPr>
            <w:tcW w:w="680" w:type="dxa"/>
            <w:vAlign w:val="bottom"/>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80" w:type="dxa"/>
            <w:vAlign w:val="bottom"/>
            <w:gridSpan w:val="3"/>
          </w:tcPr>
          <w:p>
            <w:pPr>
              <w:jc w:val="center"/>
              <w:ind w:left="605"/>
              <w:spacing w:after="0"/>
              <w:rPr>
                <w:sz w:val="20"/>
                <w:szCs w:val="20"/>
                <w:color w:val="auto"/>
              </w:rPr>
            </w:pPr>
            <w:r>
              <w:rPr>
                <w:rFonts w:ascii="Times New Roman" w:cs="Times New Roman" w:eastAsia="Times New Roman" w:hAnsi="Times New Roman"/>
                <w:sz w:val="17"/>
                <w:szCs w:val="17"/>
                <w:color w:val="0000FF"/>
              </w:rPr>
              <w:t>05/15/2026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6"/>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20" w:type="dxa"/>
            <w:vAlign w:val="bottom"/>
          </w:tcPr>
          <w:p>
            <w:pPr>
              <w:jc w:val="center"/>
              <w:ind w:left="129"/>
              <w:spacing w:after="0"/>
              <w:rPr>
                <w:sz w:val="20"/>
                <w:szCs w:val="20"/>
                <w:color w:val="auto"/>
              </w:rPr>
            </w:pPr>
            <w:r>
              <w:rPr>
                <w:rFonts w:ascii="Times New Roman" w:cs="Times New Roman" w:eastAsia="Times New Roman" w:hAnsi="Times New Roman"/>
                <w:sz w:val="17"/>
                <w:szCs w:val="17"/>
                <w:color w:val="0000FF"/>
                <w:w w:val="93"/>
              </w:rPr>
              <w:t>834</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91"/>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20" w:type="dxa"/>
            <w:vAlign w:val="bottom"/>
            <w:gridSpan w:val="3"/>
          </w:tcPr>
          <w:p>
            <w:pPr>
              <w:jc w:val="right"/>
              <w:ind w:right="339"/>
              <w:spacing w:after="0"/>
              <w:rPr>
                <w:sz w:val="20"/>
                <w:szCs w:val="20"/>
                <w:color w:val="auto"/>
              </w:rPr>
            </w:pPr>
            <w:r>
              <w:rPr>
                <w:rFonts w:ascii="Times New Roman" w:cs="Times New Roman" w:eastAsia="Times New Roman" w:hAnsi="Times New Roman"/>
                <w:sz w:val="17"/>
                <w:szCs w:val="17"/>
                <w:color w:val="0000FF"/>
              </w:rPr>
              <w:t>33,953</w:t>
            </w:r>
          </w:p>
        </w:tc>
        <w:tc>
          <w:tcPr>
            <w:tcW w:w="260" w:type="dxa"/>
            <w:vAlign w:val="bottom"/>
          </w:tcPr>
          <w:p>
            <w:pPr>
              <w:spacing w:after="0"/>
              <w:rPr>
                <w:sz w:val="22"/>
                <w:szCs w:val="22"/>
                <w:color w:val="auto"/>
              </w:rPr>
            </w:pPr>
          </w:p>
        </w:tc>
        <w:tc>
          <w:tcPr>
            <w:tcW w:w="680" w:type="dxa"/>
            <w:vAlign w:val="bottom"/>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4"/>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80" w:type="dxa"/>
            <w:vAlign w:val="bottom"/>
            <w:gridSpan w:val="3"/>
          </w:tcPr>
          <w:p>
            <w:pPr>
              <w:jc w:val="center"/>
              <w:ind w:left="605"/>
              <w:spacing w:after="0"/>
              <w:rPr>
                <w:sz w:val="20"/>
                <w:szCs w:val="20"/>
                <w:color w:val="auto"/>
              </w:rPr>
            </w:pPr>
            <w:r>
              <w:rPr>
                <w:rFonts w:ascii="Times New Roman" w:cs="Times New Roman" w:eastAsia="Times New Roman" w:hAnsi="Times New Roman"/>
                <w:sz w:val="17"/>
                <w:szCs w:val="17"/>
                <w:color w:val="0000FF"/>
              </w:rPr>
              <w:t>05/15/2026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6"/>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20" w:type="dxa"/>
            <w:vAlign w:val="bottom"/>
          </w:tcPr>
          <w:p>
            <w:pPr>
              <w:jc w:val="center"/>
              <w:ind w:left="129"/>
              <w:spacing w:after="0"/>
              <w:rPr>
                <w:sz w:val="20"/>
                <w:szCs w:val="20"/>
                <w:color w:val="auto"/>
              </w:rPr>
            </w:pPr>
            <w:r>
              <w:rPr>
                <w:rFonts w:ascii="Times New Roman" w:cs="Times New Roman" w:eastAsia="Times New Roman" w:hAnsi="Times New Roman"/>
                <w:sz w:val="17"/>
                <w:szCs w:val="17"/>
                <w:color w:val="0000FF"/>
                <w:w w:val="93"/>
              </w:rPr>
              <w:t>249</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ind w:left="13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2.75</w:t>
            </w:r>
          </w:p>
        </w:tc>
        <w:tc>
          <w:tcPr>
            <w:tcW w:w="1320" w:type="dxa"/>
            <w:vAlign w:val="bottom"/>
            <w:gridSpan w:val="3"/>
          </w:tcPr>
          <w:p>
            <w:pPr>
              <w:jc w:val="right"/>
              <w:ind w:right="339"/>
              <w:spacing w:after="0"/>
              <w:rPr>
                <w:sz w:val="20"/>
                <w:szCs w:val="20"/>
                <w:color w:val="auto"/>
              </w:rPr>
            </w:pPr>
            <w:r>
              <w:rPr>
                <w:rFonts w:ascii="Times New Roman" w:cs="Times New Roman" w:eastAsia="Times New Roman" w:hAnsi="Times New Roman"/>
                <w:sz w:val="17"/>
                <w:szCs w:val="17"/>
                <w:color w:val="0000FF"/>
              </w:rPr>
              <w:t>33,704</w:t>
            </w:r>
          </w:p>
        </w:tc>
        <w:tc>
          <w:tcPr>
            <w:tcW w:w="260" w:type="dxa"/>
            <w:vAlign w:val="bottom"/>
          </w:tcPr>
          <w:p>
            <w:pPr>
              <w:spacing w:after="0"/>
              <w:rPr>
                <w:sz w:val="22"/>
                <w:szCs w:val="22"/>
                <w:color w:val="auto"/>
              </w:rPr>
            </w:pPr>
          </w:p>
        </w:tc>
        <w:tc>
          <w:tcPr>
            <w:tcW w:w="680" w:type="dxa"/>
            <w:vAlign w:val="bottom"/>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gridSpan w:val="2"/>
          </w:tcPr>
          <w:p>
            <w:pPr>
              <w:spacing w:after="0"/>
              <w:rPr>
                <w:sz w:val="8"/>
                <w:szCs w:val="8"/>
                <w:color w:val="auto"/>
              </w:rPr>
            </w:pPr>
          </w:p>
        </w:tc>
        <w:tc>
          <w:tcPr>
            <w:tcW w:w="17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79"/>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327"/>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79"/>
              <w:spacing w:after="0" w:line="130" w:lineRule="exact"/>
              <w:rPr>
                <w:sz w:val="20"/>
                <w:szCs w:val="20"/>
                <w:color w:val="auto"/>
              </w:rPr>
            </w:pPr>
            <w:r>
              <w:rPr>
                <w:rFonts w:ascii="Arial" w:cs="Arial" w:eastAsia="Arial" w:hAnsi="Arial"/>
                <w:sz w:val="12"/>
                <w:szCs w:val="12"/>
                <w:b w:val="1"/>
                <w:bCs w:val="1"/>
                <w:color w:val="auto"/>
                <w:w w:val="97"/>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jc w:val="center"/>
              <w:ind w:right="9"/>
              <w:spacing w:after="0" w:line="130" w:lineRule="exact"/>
              <w:rPr>
                <w:sz w:val="20"/>
                <w:szCs w:val="20"/>
                <w:color w:val="auto"/>
              </w:rPr>
            </w:pPr>
            <w:r>
              <w:rPr>
                <w:rFonts w:ascii="Arial" w:cs="Arial" w:eastAsia="Arial" w:hAnsi="Arial"/>
                <w:sz w:val="12"/>
                <w:szCs w:val="12"/>
                <w:b w:val="1"/>
                <w:bCs w:val="1"/>
                <w:color w:val="auto"/>
                <w:w w:val="95"/>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320" w:type="dxa"/>
            <w:vAlign w:val="bottom"/>
            <w:vMerge w:val="restart"/>
          </w:tcPr>
          <w:p>
            <w:pPr>
              <w:ind w:left="240"/>
              <w:spacing w:after="0"/>
              <w:rPr>
                <w:sz w:val="20"/>
                <w:szCs w:val="20"/>
                <w:color w:val="auto"/>
              </w:rPr>
            </w:pPr>
            <w:r>
              <w:rPr>
                <w:rFonts w:ascii="Arial" w:cs="Arial" w:eastAsia="Arial" w:hAnsi="Arial"/>
                <w:sz w:val="12"/>
                <w:szCs w:val="12"/>
                <w:color w:val="auto"/>
                <w:w w:val="89"/>
              </w:rPr>
              <w:t>$</w:t>
            </w:r>
          </w:p>
        </w:tc>
        <w:tc>
          <w:tcPr>
            <w:tcW w:w="460" w:type="dxa"/>
            <w:vAlign w:val="bottom"/>
            <w:vMerge w:val="restart"/>
          </w:tcPr>
          <w:p>
            <w:pPr>
              <w:jc w:val="right"/>
              <w:ind w:right="172"/>
              <w:spacing w:after="0"/>
              <w:rPr>
                <w:sz w:val="20"/>
                <w:szCs w:val="20"/>
                <w:color w:val="auto"/>
              </w:rPr>
            </w:pPr>
            <w:r>
              <w:rPr>
                <w:rFonts w:ascii="Times New Roman" w:cs="Times New Roman" w:eastAsia="Times New Roman" w:hAnsi="Times New Roman"/>
                <w:sz w:val="13"/>
                <w:szCs w:val="13"/>
                <w:color w:val="0000FF"/>
                <w:w w:val="87"/>
              </w:rPr>
              <w:t>0.00</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05/15/2026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5"/>
                <w:szCs w:val="15"/>
                <w:color w:val="auto"/>
              </w:rPr>
            </w:pPr>
          </w:p>
        </w:tc>
        <w:tc>
          <w:tcPr>
            <w:tcW w:w="780" w:type="dxa"/>
            <w:vAlign w:val="bottom"/>
            <w:vMerge w:val="restart"/>
          </w:tcPr>
          <w:p>
            <w:pPr>
              <w:jc w:val="center"/>
              <w:ind w:left="239"/>
              <w:spacing w:after="0"/>
              <w:rPr>
                <w:sz w:val="20"/>
                <w:szCs w:val="20"/>
                <w:color w:val="auto"/>
              </w:rPr>
            </w:pPr>
            <w:r>
              <w:rPr>
                <w:rFonts w:ascii="Times New Roman" w:cs="Times New Roman" w:eastAsia="Times New Roman" w:hAnsi="Times New Roman"/>
                <w:sz w:val="13"/>
                <w:szCs w:val="13"/>
                <w:color w:val="0000FF"/>
                <w:w w:val="91"/>
              </w:rPr>
              <w:t>81</w:t>
            </w:r>
          </w:p>
        </w:tc>
        <w:tc>
          <w:tcPr>
            <w:tcW w:w="760" w:type="dxa"/>
            <w:vAlign w:val="bottom"/>
            <w:gridSpan w:val="2"/>
            <w:vMerge w:val="restart"/>
          </w:tcPr>
          <w:p>
            <w:pPr>
              <w:jc w:val="center"/>
              <w:ind w:right="16"/>
              <w:spacing w:after="0"/>
              <w:rPr>
                <w:sz w:val="20"/>
                <w:szCs w:val="20"/>
                <w:color w:val="auto"/>
              </w:rPr>
            </w:pPr>
            <w:r>
              <w:rPr>
                <w:rFonts w:ascii="Times New Roman" w:cs="Times New Roman" w:eastAsia="Times New Roman" w:hAnsi="Times New Roman"/>
                <w:sz w:val="11"/>
                <w:szCs w:val="11"/>
                <w:color w:val="008000"/>
                <w:w w:val="93"/>
              </w:rPr>
              <w:t>(2)</w:t>
            </w:r>
          </w:p>
        </w:tc>
        <w:tc>
          <w:tcPr>
            <w:tcW w:w="200" w:type="dxa"/>
            <w:vAlign w:val="bottom"/>
          </w:tcPr>
          <w:p>
            <w:pPr>
              <w:spacing w:after="0"/>
              <w:rPr>
                <w:sz w:val="15"/>
                <w:szCs w:val="15"/>
                <w:color w:val="auto"/>
              </w:rPr>
            </w:pPr>
          </w:p>
        </w:tc>
        <w:tc>
          <w:tcPr>
            <w:tcW w:w="520" w:type="dxa"/>
            <w:vAlign w:val="bottom"/>
            <w:vMerge w:val="restart"/>
          </w:tcPr>
          <w:p>
            <w:pPr>
              <w:jc w:val="center"/>
              <w:ind w:right="189"/>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81</w:t>
            </w:r>
          </w:p>
        </w:tc>
        <w:tc>
          <w:tcPr>
            <w:tcW w:w="60" w:type="dxa"/>
            <w:vAlign w:val="bottom"/>
          </w:tcPr>
          <w:p>
            <w:pPr>
              <w:spacing w:after="0"/>
              <w:rPr>
                <w:sz w:val="15"/>
                <w:szCs w:val="15"/>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62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rPr>
              <w:t>760</w:t>
            </w:r>
          </w:p>
        </w:tc>
        <w:tc>
          <w:tcPr>
            <w:tcW w:w="26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32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320" w:type="dxa"/>
            <w:vAlign w:val="bottom"/>
            <w:vMerge w:val="restart"/>
          </w:tcPr>
          <w:p>
            <w:pPr>
              <w:ind w:left="240"/>
              <w:spacing w:after="0"/>
              <w:rPr>
                <w:sz w:val="20"/>
                <w:szCs w:val="20"/>
                <w:color w:val="auto"/>
              </w:rPr>
            </w:pPr>
            <w:r>
              <w:rPr>
                <w:rFonts w:ascii="Arial" w:cs="Arial" w:eastAsia="Arial" w:hAnsi="Arial"/>
                <w:sz w:val="12"/>
                <w:szCs w:val="12"/>
                <w:color w:val="auto"/>
                <w:w w:val="89"/>
              </w:rPr>
              <w:t>$</w:t>
            </w:r>
          </w:p>
        </w:tc>
        <w:tc>
          <w:tcPr>
            <w:tcW w:w="460" w:type="dxa"/>
            <w:vAlign w:val="bottom"/>
            <w:vMerge w:val="restart"/>
          </w:tcPr>
          <w:p>
            <w:pPr>
              <w:jc w:val="right"/>
              <w:ind w:right="172"/>
              <w:spacing w:after="0"/>
              <w:rPr>
                <w:sz w:val="20"/>
                <w:szCs w:val="20"/>
                <w:color w:val="auto"/>
              </w:rPr>
            </w:pPr>
            <w:r>
              <w:rPr>
                <w:rFonts w:ascii="Times New Roman" w:cs="Times New Roman" w:eastAsia="Times New Roman" w:hAnsi="Times New Roman"/>
                <w:sz w:val="13"/>
                <w:szCs w:val="13"/>
                <w:color w:val="0000FF"/>
                <w:w w:val="87"/>
              </w:rPr>
              <w:t>0.00</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05/15/2026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5"/>
                <w:szCs w:val="15"/>
                <w:color w:val="auto"/>
              </w:rPr>
            </w:pPr>
          </w:p>
        </w:tc>
        <w:tc>
          <w:tcPr>
            <w:tcW w:w="780" w:type="dxa"/>
            <w:vAlign w:val="bottom"/>
            <w:vMerge w:val="restart"/>
          </w:tcPr>
          <w:p>
            <w:pPr>
              <w:jc w:val="center"/>
              <w:ind w:left="239"/>
              <w:spacing w:after="0"/>
              <w:rPr>
                <w:sz w:val="20"/>
                <w:szCs w:val="20"/>
                <w:color w:val="auto"/>
              </w:rPr>
            </w:pPr>
            <w:r>
              <w:rPr>
                <w:rFonts w:ascii="Times New Roman" w:cs="Times New Roman" w:eastAsia="Times New Roman" w:hAnsi="Times New Roman"/>
                <w:sz w:val="13"/>
                <w:szCs w:val="13"/>
                <w:color w:val="0000FF"/>
              </w:rPr>
              <w:t>136</w:t>
            </w:r>
          </w:p>
        </w:tc>
        <w:tc>
          <w:tcPr>
            <w:tcW w:w="760" w:type="dxa"/>
            <w:vAlign w:val="bottom"/>
            <w:gridSpan w:val="2"/>
            <w:vMerge w:val="restart"/>
          </w:tcPr>
          <w:p>
            <w:pPr>
              <w:jc w:val="center"/>
              <w:ind w:right="16"/>
              <w:spacing w:after="0"/>
              <w:rPr>
                <w:sz w:val="20"/>
                <w:szCs w:val="20"/>
                <w:color w:val="auto"/>
              </w:rPr>
            </w:pPr>
            <w:r>
              <w:rPr>
                <w:rFonts w:ascii="Times New Roman" w:cs="Times New Roman" w:eastAsia="Times New Roman" w:hAnsi="Times New Roman"/>
                <w:sz w:val="11"/>
                <w:szCs w:val="11"/>
                <w:color w:val="008000"/>
                <w:w w:val="93"/>
              </w:rPr>
              <w:t>(3)</w:t>
            </w:r>
          </w:p>
        </w:tc>
        <w:tc>
          <w:tcPr>
            <w:tcW w:w="200" w:type="dxa"/>
            <w:vAlign w:val="bottom"/>
          </w:tcPr>
          <w:p>
            <w:pPr>
              <w:spacing w:after="0"/>
              <w:rPr>
                <w:sz w:val="15"/>
                <w:szCs w:val="15"/>
                <w:color w:val="auto"/>
              </w:rPr>
            </w:pPr>
          </w:p>
        </w:tc>
        <w:tc>
          <w:tcPr>
            <w:tcW w:w="520" w:type="dxa"/>
            <w:vAlign w:val="bottom"/>
            <w:vMerge w:val="restart"/>
          </w:tcPr>
          <w:p>
            <w:pPr>
              <w:jc w:val="center"/>
              <w:ind w:right="189"/>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136</w:t>
            </w:r>
          </w:p>
        </w:tc>
        <w:tc>
          <w:tcPr>
            <w:tcW w:w="60" w:type="dxa"/>
            <w:vAlign w:val="bottom"/>
          </w:tcPr>
          <w:p>
            <w:pPr>
              <w:spacing w:after="0"/>
              <w:rPr>
                <w:sz w:val="15"/>
                <w:szCs w:val="15"/>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620" w:type="dxa"/>
            <w:vAlign w:val="bottom"/>
            <w:vMerge w:val="restart"/>
          </w:tcPr>
          <w:p>
            <w:pPr>
              <w:jc w:val="center"/>
              <w:ind w:left="139"/>
              <w:spacing w:after="0"/>
              <w:rPr>
                <w:sz w:val="20"/>
                <w:szCs w:val="20"/>
                <w:color w:val="auto"/>
              </w:rPr>
            </w:pPr>
            <w:r>
              <w:rPr>
                <w:rFonts w:ascii="Times New Roman" w:cs="Times New Roman" w:eastAsia="Times New Roman" w:hAnsi="Times New Roman"/>
                <w:sz w:val="13"/>
                <w:szCs w:val="13"/>
                <w:color w:val="0000FF"/>
              </w:rPr>
              <w:t>1,389</w:t>
            </w:r>
          </w:p>
        </w:tc>
        <w:tc>
          <w:tcPr>
            <w:tcW w:w="26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32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320" w:type="dxa"/>
            <w:vAlign w:val="bottom"/>
            <w:vMerge w:val="restart"/>
          </w:tcPr>
          <w:p>
            <w:pPr>
              <w:ind w:left="240"/>
              <w:spacing w:after="0"/>
              <w:rPr>
                <w:sz w:val="20"/>
                <w:szCs w:val="20"/>
                <w:color w:val="auto"/>
              </w:rPr>
            </w:pPr>
            <w:r>
              <w:rPr>
                <w:rFonts w:ascii="Arial" w:cs="Arial" w:eastAsia="Arial" w:hAnsi="Arial"/>
                <w:sz w:val="12"/>
                <w:szCs w:val="12"/>
                <w:color w:val="auto"/>
                <w:w w:val="89"/>
              </w:rPr>
              <w:t>$</w:t>
            </w:r>
          </w:p>
        </w:tc>
        <w:tc>
          <w:tcPr>
            <w:tcW w:w="460" w:type="dxa"/>
            <w:vAlign w:val="bottom"/>
            <w:vMerge w:val="restart"/>
          </w:tcPr>
          <w:p>
            <w:pPr>
              <w:jc w:val="right"/>
              <w:ind w:right="172"/>
              <w:spacing w:after="0"/>
              <w:rPr>
                <w:sz w:val="20"/>
                <w:szCs w:val="20"/>
                <w:color w:val="auto"/>
              </w:rPr>
            </w:pPr>
            <w:r>
              <w:rPr>
                <w:rFonts w:ascii="Times New Roman" w:cs="Times New Roman" w:eastAsia="Times New Roman" w:hAnsi="Times New Roman"/>
                <w:sz w:val="13"/>
                <w:szCs w:val="13"/>
                <w:color w:val="0000FF"/>
                <w:w w:val="87"/>
              </w:rPr>
              <w:t>0.00</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05/15/2026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5"/>
                <w:szCs w:val="15"/>
                <w:color w:val="auto"/>
              </w:rPr>
            </w:pPr>
          </w:p>
        </w:tc>
        <w:tc>
          <w:tcPr>
            <w:tcW w:w="780" w:type="dxa"/>
            <w:vAlign w:val="bottom"/>
            <w:vMerge w:val="restart"/>
          </w:tcPr>
          <w:p>
            <w:pPr>
              <w:jc w:val="center"/>
              <w:ind w:left="239"/>
              <w:spacing w:after="0"/>
              <w:rPr>
                <w:sz w:val="20"/>
                <w:szCs w:val="20"/>
                <w:color w:val="auto"/>
              </w:rPr>
            </w:pPr>
            <w:r>
              <w:rPr>
                <w:rFonts w:ascii="Times New Roman" w:cs="Times New Roman" w:eastAsia="Times New Roman" w:hAnsi="Times New Roman"/>
                <w:sz w:val="13"/>
                <w:szCs w:val="13"/>
                <w:color w:val="0000FF"/>
              </w:rPr>
              <w:t>135</w:t>
            </w:r>
          </w:p>
        </w:tc>
        <w:tc>
          <w:tcPr>
            <w:tcW w:w="760" w:type="dxa"/>
            <w:vAlign w:val="bottom"/>
            <w:gridSpan w:val="2"/>
            <w:vMerge w:val="restart"/>
          </w:tcPr>
          <w:p>
            <w:pPr>
              <w:jc w:val="center"/>
              <w:ind w:right="16"/>
              <w:spacing w:after="0"/>
              <w:rPr>
                <w:sz w:val="20"/>
                <w:szCs w:val="20"/>
                <w:color w:val="auto"/>
              </w:rPr>
            </w:pPr>
            <w:r>
              <w:rPr>
                <w:rFonts w:ascii="Times New Roman" w:cs="Times New Roman" w:eastAsia="Times New Roman" w:hAnsi="Times New Roman"/>
                <w:sz w:val="11"/>
                <w:szCs w:val="11"/>
                <w:color w:val="008000"/>
                <w:w w:val="93"/>
              </w:rPr>
              <w:t>(4)</w:t>
            </w:r>
          </w:p>
        </w:tc>
        <w:tc>
          <w:tcPr>
            <w:tcW w:w="200" w:type="dxa"/>
            <w:vAlign w:val="bottom"/>
          </w:tcPr>
          <w:p>
            <w:pPr>
              <w:spacing w:after="0"/>
              <w:rPr>
                <w:sz w:val="15"/>
                <w:szCs w:val="15"/>
                <w:color w:val="auto"/>
              </w:rPr>
            </w:pPr>
          </w:p>
        </w:tc>
        <w:tc>
          <w:tcPr>
            <w:tcW w:w="520" w:type="dxa"/>
            <w:vAlign w:val="bottom"/>
            <w:vMerge w:val="restart"/>
          </w:tcPr>
          <w:p>
            <w:pPr>
              <w:jc w:val="center"/>
              <w:ind w:right="189"/>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135</w:t>
            </w:r>
          </w:p>
        </w:tc>
        <w:tc>
          <w:tcPr>
            <w:tcW w:w="60" w:type="dxa"/>
            <w:vAlign w:val="bottom"/>
          </w:tcPr>
          <w:p>
            <w:pPr>
              <w:spacing w:after="0"/>
              <w:rPr>
                <w:sz w:val="15"/>
                <w:szCs w:val="15"/>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620" w:type="dxa"/>
            <w:vAlign w:val="bottom"/>
            <w:vMerge w:val="restart"/>
          </w:tcPr>
          <w:p>
            <w:pPr>
              <w:jc w:val="center"/>
              <w:ind w:left="139"/>
              <w:spacing w:after="0"/>
              <w:rPr>
                <w:sz w:val="20"/>
                <w:szCs w:val="20"/>
                <w:color w:val="auto"/>
              </w:rPr>
            </w:pPr>
            <w:r>
              <w:rPr>
                <w:rFonts w:ascii="Times New Roman" w:cs="Times New Roman" w:eastAsia="Times New Roman" w:hAnsi="Times New Roman"/>
                <w:sz w:val="13"/>
                <w:szCs w:val="13"/>
                <w:color w:val="0000FF"/>
              </w:rPr>
              <w:t>2,846</w:t>
            </w:r>
          </w:p>
        </w:tc>
        <w:tc>
          <w:tcPr>
            <w:tcW w:w="26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32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320" w:type="dxa"/>
            <w:vAlign w:val="bottom"/>
            <w:vMerge w:val="restart"/>
          </w:tcPr>
          <w:p>
            <w:pPr>
              <w:ind w:left="240"/>
              <w:spacing w:after="0"/>
              <w:rPr>
                <w:sz w:val="20"/>
                <w:szCs w:val="20"/>
                <w:color w:val="auto"/>
              </w:rPr>
            </w:pPr>
            <w:r>
              <w:rPr>
                <w:rFonts w:ascii="Arial" w:cs="Arial" w:eastAsia="Arial" w:hAnsi="Arial"/>
                <w:sz w:val="12"/>
                <w:szCs w:val="12"/>
                <w:color w:val="auto"/>
                <w:w w:val="89"/>
              </w:rPr>
              <w:t>$</w:t>
            </w:r>
          </w:p>
        </w:tc>
        <w:tc>
          <w:tcPr>
            <w:tcW w:w="460" w:type="dxa"/>
            <w:vAlign w:val="bottom"/>
            <w:vMerge w:val="restart"/>
          </w:tcPr>
          <w:p>
            <w:pPr>
              <w:jc w:val="right"/>
              <w:ind w:right="172"/>
              <w:spacing w:after="0"/>
              <w:rPr>
                <w:sz w:val="20"/>
                <w:szCs w:val="20"/>
                <w:color w:val="auto"/>
              </w:rPr>
            </w:pPr>
            <w:r>
              <w:rPr>
                <w:rFonts w:ascii="Times New Roman" w:cs="Times New Roman" w:eastAsia="Times New Roman" w:hAnsi="Times New Roman"/>
                <w:sz w:val="13"/>
                <w:szCs w:val="13"/>
                <w:color w:val="0000FF"/>
                <w:w w:val="87"/>
              </w:rPr>
              <w:t>0.00</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05/15/2026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5"/>
                <w:szCs w:val="15"/>
                <w:color w:val="auto"/>
              </w:rPr>
            </w:pPr>
          </w:p>
        </w:tc>
        <w:tc>
          <w:tcPr>
            <w:tcW w:w="780" w:type="dxa"/>
            <w:vAlign w:val="bottom"/>
            <w:vMerge w:val="restart"/>
          </w:tcPr>
          <w:p>
            <w:pPr>
              <w:jc w:val="center"/>
              <w:ind w:left="239"/>
              <w:spacing w:after="0"/>
              <w:rPr>
                <w:sz w:val="20"/>
                <w:szCs w:val="20"/>
                <w:color w:val="auto"/>
              </w:rPr>
            </w:pPr>
            <w:r>
              <w:rPr>
                <w:rFonts w:ascii="Times New Roman" w:cs="Times New Roman" w:eastAsia="Times New Roman" w:hAnsi="Times New Roman"/>
                <w:sz w:val="13"/>
                <w:szCs w:val="13"/>
                <w:color w:val="0000FF"/>
              </w:rPr>
              <w:t>372</w:t>
            </w:r>
          </w:p>
        </w:tc>
        <w:tc>
          <w:tcPr>
            <w:tcW w:w="760" w:type="dxa"/>
            <w:vAlign w:val="bottom"/>
            <w:gridSpan w:val="2"/>
            <w:vMerge w:val="restart"/>
          </w:tcPr>
          <w:p>
            <w:pPr>
              <w:jc w:val="center"/>
              <w:ind w:right="16"/>
              <w:spacing w:after="0"/>
              <w:rPr>
                <w:sz w:val="20"/>
                <w:szCs w:val="20"/>
                <w:color w:val="auto"/>
              </w:rPr>
            </w:pPr>
            <w:r>
              <w:rPr>
                <w:rFonts w:ascii="Times New Roman" w:cs="Times New Roman" w:eastAsia="Times New Roman" w:hAnsi="Times New Roman"/>
                <w:sz w:val="11"/>
                <w:szCs w:val="11"/>
                <w:color w:val="008000"/>
                <w:w w:val="93"/>
              </w:rPr>
              <w:t>(5)</w:t>
            </w:r>
          </w:p>
        </w:tc>
        <w:tc>
          <w:tcPr>
            <w:tcW w:w="200" w:type="dxa"/>
            <w:vAlign w:val="bottom"/>
          </w:tcPr>
          <w:p>
            <w:pPr>
              <w:spacing w:after="0"/>
              <w:rPr>
                <w:sz w:val="15"/>
                <w:szCs w:val="15"/>
                <w:color w:val="auto"/>
              </w:rPr>
            </w:pPr>
          </w:p>
        </w:tc>
        <w:tc>
          <w:tcPr>
            <w:tcW w:w="520" w:type="dxa"/>
            <w:vAlign w:val="bottom"/>
            <w:vMerge w:val="restart"/>
          </w:tcPr>
          <w:p>
            <w:pPr>
              <w:jc w:val="center"/>
              <w:ind w:right="189"/>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372</w:t>
            </w:r>
          </w:p>
        </w:tc>
        <w:tc>
          <w:tcPr>
            <w:tcW w:w="60" w:type="dxa"/>
            <w:vAlign w:val="bottom"/>
          </w:tcPr>
          <w:p>
            <w:pPr>
              <w:spacing w:after="0"/>
              <w:rPr>
                <w:sz w:val="15"/>
                <w:szCs w:val="15"/>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620" w:type="dxa"/>
            <w:vAlign w:val="bottom"/>
            <w:vMerge w:val="restart"/>
          </w:tcPr>
          <w:p>
            <w:pPr>
              <w:jc w:val="center"/>
              <w:ind w:left="139"/>
              <w:spacing w:after="0"/>
              <w:rPr>
                <w:sz w:val="20"/>
                <w:szCs w:val="20"/>
                <w:color w:val="auto"/>
              </w:rPr>
            </w:pPr>
            <w:r>
              <w:rPr>
                <w:rFonts w:ascii="Times New Roman" w:cs="Times New Roman" w:eastAsia="Times New Roman" w:hAnsi="Times New Roman"/>
                <w:sz w:val="13"/>
                <w:szCs w:val="13"/>
                <w:color w:val="0000FF"/>
              </w:rPr>
              <w:t>8,945</w:t>
            </w:r>
          </w:p>
        </w:tc>
        <w:tc>
          <w:tcPr>
            <w:tcW w:w="26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32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320" w:type="dxa"/>
            <w:vAlign w:val="bottom"/>
            <w:vMerge w:val="restart"/>
          </w:tcPr>
          <w:p>
            <w:pPr>
              <w:ind w:left="240"/>
              <w:spacing w:after="0"/>
              <w:rPr>
                <w:sz w:val="20"/>
                <w:szCs w:val="20"/>
                <w:color w:val="auto"/>
              </w:rPr>
            </w:pPr>
            <w:r>
              <w:rPr>
                <w:rFonts w:ascii="Arial" w:cs="Arial" w:eastAsia="Arial" w:hAnsi="Arial"/>
                <w:sz w:val="12"/>
                <w:szCs w:val="12"/>
                <w:color w:val="auto"/>
                <w:w w:val="89"/>
              </w:rPr>
              <w:t>$</w:t>
            </w:r>
          </w:p>
        </w:tc>
        <w:tc>
          <w:tcPr>
            <w:tcW w:w="460" w:type="dxa"/>
            <w:vAlign w:val="bottom"/>
            <w:vMerge w:val="restart"/>
          </w:tcPr>
          <w:p>
            <w:pPr>
              <w:jc w:val="right"/>
              <w:ind w:right="172"/>
              <w:spacing w:after="0"/>
              <w:rPr>
                <w:sz w:val="20"/>
                <w:szCs w:val="20"/>
                <w:color w:val="auto"/>
              </w:rPr>
            </w:pPr>
            <w:r>
              <w:rPr>
                <w:rFonts w:ascii="Times New Roman" w:cs="Times New Roman" w:eastAsia="Times New Roman" w:hAnsi="Times New Roman"/>
                <w:sz w:val="13"/>
                <w:szCs w:val="13"/>
                <w:color w:val="0000FF"/>
                <w:w w:val="87"/>
              </w:rPr>
              <w:t>0.00</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05/15/2026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5"/>
                <w:szCs w:val="15"/>
                <w:color w:val="auto"/>
              </w:rPr>
            </w:pPr>
          </w:p>
        </w:tc>
        <w:tc>
          <w:tcPr>
            <w:tcW w:w="780" w:type="dxa"/>
            <w:vAlign w:val="bottom"/>
            <w:vMerge w:val="restart"/>
          </w:tcPr>
          <w:p>
            <w:pPr>
              <w:jc w:val="center"/>
              <w:ind w:left="239"/>
              <w:spacing w:after="0"/>
              <w:rPr>
                <w:sz w:val="20"/>
                <w:szCs w:val="20"/>
                <w:color w:val="auto"/>
              </w:rPr>
            </w:pPr>
            <w:r>
              <w:rPr>
                <w:rFonts w:ascii="Times New Roman" w:cs="Times New Roman" w:eastAsia="Times New Roman" w:hAnsi="Times New Roman"/>
                <w:sz w:val="13"/>
                <w:szCs w:val="13"/>
                <w:color w:val="0000FF"/>
              </w:rPr>
              <w:t>834</w:t>
            </w:r>
          </w:p>
        </w:tc>
        <w:tc>
          <w:tcPr>
            <w:tcW w:w="760" w:type="dxa"/>
            <w:vAlign w:val="bottom"/>
            <w:gridSpan w:val="2"/>
            <w:vMerge w:val="restart"/>
          </w:tcPr>
          <w:p>
            <w:pPr>
              <w:jc w:val="center"/>
              <w:ind w:right="16"/>
              <w:spacing w:after="0"/>
              <w:rPr>
                <w:sz w:val="20"/>
                <w:szCs w:val="20"/>
                <w:color w:val="auto"/>
              </w:rPr>
            </w:pPr>
            <w:r>
              <w:rPr>
                <w:rFonts w:ascii="Times New Roman" w:cs="Times New Roman" w:eastAsia="Times New Roman" w:hAnsi="Times New Roman"/>
                <w:sz w:val="11"/>
                <w:szCs w:val="11"/>
                <w:color w:val="008000"/>
                <w:w w:val="93"/>
              </w:rPr>
              <w:t>(6)</w:t>
            </w:r>
          </w:p>
        </w:tc>
        <w:tc>
          <w:tcPr>
            <w:tcW w:w="200" w:type="dxa"/>
            <w:vAlign w:val="bottom"/>
          </w:tcPr>
          <w:p>
            <w:pPr>
              <w:spacing w:after="0"/>
              <w:rPr>
                <w:sz w:val="15"/>
                <w:szCs w:val="15"/>
                <w:color w:val="auto"/>
              </w:rPr>
            </w:pPr>
          </w:p>
        </w:tc>
        <w:tc>
          <w:tcPr>
            <w:tcW w:w="520" w:type="dxa"/>
            <w:vAlign w:val="bottom"/>
            <w:vMerge w:val="restart"/>
          </w:tcPr>
          <w:p>
            <w:pPr>
              <w:jc w:val="center"/>
              <w:ind w:right="189"/>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834</w:t>
            </w:r>
          </w:p>
        </w:tc>
        <w:tc>
          <w:tcPr>
            <w:tcW w:w="60" w:type="dxa"/>
            <w:vAlign w:val="bottom"/>
          </w:tcPr>
          <w:p>
            <w:pPr>
              <w:spacing w:after="0"/>
              <w:rPr>
                <w:sz w:val="15"/>
                <w:szCs w:val="15"/>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62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rPr>
              <w:t>27,525</w:t>
            </w:r>
          </w:p>
        </w:tc>
        <w:tc>
          <w:tcPr>
            <w:tcW w:w="26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32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-3081655</wp:posOffset>
            </wp:positionV>
            <wp:extent cx="29210" cy="3086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0867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14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6, 2023, the reporting person was granted 3,929 restricted stock units, vesting 25% on the first anniversary of the grant date, with the remaining 75% vesting in 36 equal monthly installments on the 15th day of each month thereafter.</w:t>
      </w:r>
    </w:p>
    <w:p>
      <w:pPr>
        <w:spacing w:after="0" w:line="14" w:lineRule="exact"/>
        <w:rPr>
          <w:rFonts w:ascii="Times New Roman" w:cs="Times New Roman" w:eastAsia="Times New Roman" w:hAnsi="Times New Roman"/>
          <w:sz w:val="13"/>
          <w:szCs w:val="13"/>
          <w:color w:val="008000"/>
        </w:rPr>
      </w:pPr>
    </w:p>
    <w:p>
      <w:pPr>
        <w:ind w:left="40" w:right="20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15, 2023, the reporting person was granted 6,566 restricted stock units, vesting 25% on the first anniversary of the grant date, with the remaining 75% vesting in 36 equal monthly installments on the 15th day of each month thereafter.</w:t>
      </w:r>
    </w:p>
    <w:p>
      <w:pPr>
        <w:sectPr>
          <w:pgSz w:w="11900" w:h="16838" w:orient="portrait"/>
          <w:cols w:equalWidth="0" w:num="1">
            <w:col w:w="11080"/>
          </w:cols>
          <w:pgMar w:left="460" w:top="216" w:right="359" w:bottom="0" w:gutter="0" w:footer="0" w:header="0"/>
          <w:type w:val="continuous"/>
        </w:sectPr>
      </w:pPr>
    </w:p>
    <w:bookmarkStart w:id="1" w:name="page2"/>
    <w:bookmarkEnd w:id="1"/>
    <w:p>
      <w:pPr>
        <w:ind w:firstLine="3"/>
        <w:spacing w:after="0" w:line="260"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 2024, the reporting person was granted 6,494 restricted stock units, vesting 25% on the first anniversary of the grant date, with the remaining 75% vesting in 36 equal monthly installments on the 15th day of each month thereafter.</w:t>
      </w:r>
    </w:p>
    <w:p>
      <w:pPr>
        <w:spacing w:after="0" w:line="14" w:lineRule="exact"/>
        <w:rPr>
          <w:rFonts w:ascii="Times New Roman" w:cs="Times New Roman" w:eastAsia="Times New Roman" w:hAnsi="Times New Roman"/>
          <w:sz w:val="13"/>
          <w:szCs w:val="13"/>
          <w:color w:val="008000"/>
        </w:rPr>
      </w:pPr>
    </w:p>
    <w:p>
      <w:pPr>
        <w:ind w:right="100" w:firstLine="3"/>
        <w:spacing w:after="0" w:line="260"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21, 2024, the reporting person was granted 17,878 restricted stock units, vesting 25% on the first anniversary of the grant date, with the remaining 75% vesting in 36 equal monthly installments on the 15th day of each month thereafter.</w:t>
      </w:r>
    </w:p>
    <w:p>
      <w:pPr>
        <w:spacing w:after="0" w:line="14" w:lineRule="exact"/>
        <w:rPr>
          <w:rFonts w:ascii="Times New Roman" w:cs="Times New Roman" w:eastAsia="Times New Roman" w:hAnsi="Times New Roman"/>
          <w:sz w:val="13"/>
          <w:szCs w:val="13"/>
          <w:color w:val="008000"/>
        </w:rPr>
      </w:pPr>
    </w:p>
    <w:p>
      <w:pPr>
        <w:ind w:right="100" w:firstLine="3"/>
        <w:spacing w:after="0" w:line="260"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4, 2025, the reporting person was granted 40,036 restricted stock units, vesting 25% on the first anniversary of the grant date, with the remaining 75% vesting in 36 equal monthly installments on the 15th day of each month thereafter.</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Bonnie McManus,</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05/18/2026</w:t>
            </w:r>
          </w:p>
        </w:tc>
        <w:tc>
          <w:tcPr>
            <w:tcW w:w="0" w:type="dxa"/>
            <w:vAlign w:val="bottom"/>
          </w:tcPr>
          <w:p>
            <w:pPr>
              <w:spacing w:after="0"/>
              <w:rPr>
                <w:sz w:val="1"/>
                <w:szCs w:val="1"/>
                <w:color w:val="auto"/>
              </w:rPr>
            </w:pPr>
          </w:p>
        </w:tc>
      </w:tr>
      <w:tr>
        <w:trPr>
          <w:trHeight w:val="84"/>
        </w:trPr>
        <w:tc>
          <w:tcPr>
            <w:tcW w:w="1140" w:type="dxa"/>
            <w:vAlign w:val="bottom"/>
            <w:tcBorders>
              <w:top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7"/>
              </w:rPr>
              <w:t>Attorney-in-Fact</w:t>
            </w:r>
          </w:p>
        </w:tc>
        <w:tc>
          <w:tcPr>
            <w:tcW w:w="320" w:type="dxa"/>
            <w:vAlign w:val="bottom"/>
            <w:tcBorders>
              <w:top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continue"/>
          </w:tcPr>
          <w:p>
            <w:pPr>
              <w:spacing w:after="0"/>
              <w:rPr>
                <w:sz w:val="7"/>
                <w:szCs w:val="7"/>
                <w:color w:val="auto"/>
              </w:rPr>
            </w:pPr>
          </w:p>
        </w:tc>
        <w:tc>
          <w:tcPr>
            <w:tcW w:w="320" w:type="dxa"/>
            <w:vAlign w:val="bottom"/>
            <w:tcBorders>
              <w:top w:val="single" w:sz="8" w:color="auto"/>
            </w:tcBorders>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3380" w:firstLine="3"/>
        <w:spacing w:after="0" w:line="313" w:lineRule="auto"/>
        <w:tabs>
          <w:tab w:leader="none" w:pos="138"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500" w:top="127" w:right="49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POWER OF ATTORNEY</w:t>
      </w:r>
    </w:p>
    <w:p>
      <w:pPr>
        <w:spacing w:after="0" w:line="198" w:lineRule="exact"/>
        <w:rPr>
          <w:sz w:val="20"/>
          <w:szCs w:val="20"/>
          <w:color w:val="auto"/>
        </w:rPr>
      </w:pPr>
    </w:p>
    <w:p>
      <w:pPr>
        <w:ind w:right="2879"/>
        <w:spacing w:after="0" w:line="28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Daniel Char, Michael Lanieri, Bonnie McManus, and Meghan Shevlin as the undersigned's true and lawful attorney-in-fact to:</w:t>
      </w:r>
    </w:p>
    <w:p>
      <w:pPr>
        <w:spacing w:after="0" w:line="72" w:lineRule="exact"/>
        <w:rPr>
          <w:sz w:val="20"/>
          <w:szCs w:val="20"/>
          <w:color w:val="auto"/>
        </w:rPr>
      </w:pPr>
    </w:p>
    <w:p>
      <w:pPr>
        <w:ind w:right="3279"/>
        <w:spacing w:after="0" w:line="286" w:lineRule="auto"/>
        <w:rPr>
          <w:sz w:val="20"/>
          <w:szCs w:val="20"/>
          <w:color w:val="auto"/>
        </w:rPr>
      </w:pPr>
      <w:r>
        <w:rPr>
          <w:rFonts w:ascii="Courier New" w:cs="Courier New" w:eastAsia="Courier New" w:hAnsi="Courier New"/>
          <w:sz w:val="16"/>
          <w:szCs w:val="16"/>
          <w:color w:val="auto"/>
        </w:rPr>
        <w:t>execute for and on behalf of the undersigned, in the undersigned's capacity as a beneficial owner of Quanterix Corporation (the "Company"), Forms 3, 4, and 5 in accordance with Section 16(a) of the Securities Exchange Act of 1934 and the rules thereunder and Schedules 13D and 13G in accordance with Section 13 of the Securities Exchange Act of 1934 and the rules thereunder;</w:t>
      </w:r>
    </w:p>
    <w:p>
      <w:pPr>
        <w:spacing w:after="0" w:line="72" w:lineRule="exact"/>
        <w:rPr>
          <w:sz w:val="20"/>
          <w:szCs w:val="20"/>
          <w:color w:val="auto"/>
        </w:rPr>
      </w:pPr>
    </w:p>
    <w:p>
      <w:pPr>
        <w:ind w:right="3079"/>
        <w:spacing w:after="0" w:line="266" w:lineRule="auto"/>
        <w:rPr>
          <w:sz w:val="20"/>
          <w:szCs w:val="20"/>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or Schedules 13D or 13G, complete and execute any amendment or amendments thereto, and timely file such form with the U.S. Securities and Exchange Commission (the "SEC") and any securities exchange or similar authority; and</w:t>
      </w:r>
    </w:p>
    <w:p>
      <w:pPr>
        <w:spacing w:after="0" w:line="88" w:lineRule="exact"/>
        <w:rPr>
          <w:sz w:val="20"/>
          <w:szCs w:val="20"/>
          <w:color w:val="auto"/>
        </w:rPr>
      </w:pPr>
    </w:p>
    <w:p>
      <w:pPr>
        <w:ind w:right="3179"/>
        <w:spacing w:after="0" w:line="260" w:lineRule="auto"/>
        <w:rPr>
          <w:sz w:val="20"/>
          <w:szCs w:val="20"/>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0" w:lineRule="exact"/>
        <w:rPr>
          <w:sz w:val="20"/>
          <w:szCs w:val="20"/>
          <w:color w:val="auto"/>
        </w:rPr>
      </w:pPr>
    </w:p>
    <w:p>
      <w:pPr>
        <w:ind w:right="3279"/>
        <w:spacing w:after="0" w:line="250" w:lineRule="auto"/>
        <w:rPr>
          <w:sz w:val="20"/>
          <w:szCs w:val="20"/>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also ratifies hereby any action previously taken by each attorney-in-fact that would have been authorized by this power of attorney if it had been in effect at the time such action was taken. The undersigned acknowledges that each foregoing attorney-in-fact, in serving in such capacity at the request of the undersigned, is not assuming, nor is the Company assuming, any of the undersigned's responsibilities to comply with Sections 13 and 16 of the Securities Exchange Act of 1934.</w:t>
      </w:r>
    </w:p>
    <w:p>
      <w:pPr>
        <w:spacing w:after="0" w:line="103" w:lineRule="exact"/>
        <w:rPr>
          <w:sz w:val="20"/>
          <w:szCs w:val="20"/>
          <w:color w:val="auto"/>
        </w:rPr>
      </w:pPr>
    </w:p>
    <w:p>
      <w:pPr>
        <w:ind w:right="3379"/>
        <w:spacing w:after="0" w:line="266"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and Schedules 13D and 13G with respect to the undersigned's holdings of and transactions in securities issued by the Company, unless earlier revoked by the undersigned in a signed writing delivered to each foregoing attorney-in-fact.</w:t>
      </w:r>
    </w:p>
    <w:p>
      <w:pPr>
        <w:spacing w:after="0" w:line="88" w:lineRule="exact"/>
        <w:rPr>
          <w:sz w:val="20"/>
          <w:szCs w:val="20"/>
          <w:color w:val="auto"/>
        </w:rPr>
      </w:pPr>
    </w:p>
    <w:p>
      <w:pPr>
        <w:ind w:right="2979"/>
        <w:spacing w:after="0" w:line="35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17th day of February 2026.</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Michael F. Miller name: Michael Miller</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20516" TargetMode="External"/><Relationship Id="rId14" Type="http://schemas.openxmlformats.org/officeDocument/2006/relationships/hyperlink" Target="http://www.sec.gov/cgi-bin/browse-edgar?action=getcompany&amp;CIK=00015032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2026-05-18T16:37:37Z</dcterms:created>
  <dcterms:modified xsi:type="dcterms:W3CDTF">2026-05-18T16:37:37Z</dcterms:modified>
</cp:coreProperties>
</file>