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Gute James Edward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james_gute-poa.txt"/>
      <w:bookmarkStart w:id="3" w:name="ksjames_gute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Daniel Char, Michael Lanieri and Meghan Shevlin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execute for and on behalf of the undersigned, in the undersigned's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 beneficial owner of Quanterix Corporation (the "Company"), Forms 3, 4,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in accordance with Section 16(a)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rules thereunder and Schedules 13D and 13G in accordance with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13 of the 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to complete and execute any such Form 3, 4, or 5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Schedules 13D or 13G, complete and execute any amendment or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timely file such form with the U.S.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(the "SEC") and any securities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attorney-in-fact may approve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herein granted, as fully to all intents and purposes as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might or could do 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 do or cause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by virtue of this power of attorney and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granted. The undersigned also ratifies hereby any action previously</w:t>
      </w:r>
    </w:p>
    <w:p>
      <w:pPr>
        <w:pStyle w:val="PreformattedText"/>
        <w:bidi w:val="0"/>
        <w:spacing w:before="0" w:after="0"/>
        <w:jc w:val="left"/>
        <w:rPr/>
      </w:pPr>
      <w:r>
        <w:rPr/>
        <w:t>taken by each attorney-in-fact that would have been authorized by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if it had been in effect at the time such action was taken.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each foregoing attorney-in-fact, in serving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capacity at the request of the undersigned, is not assuming, 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Sections 13 and 16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supersedes all previously granted powers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relating to the execution of the forms and schedules described in paragraph (1)</w:t>
      </w:r>
    </w:p>
    <w:p>
      <w:pPr>
        <w:pStyle w:val="PreformattedText"/>
        <w:bidi w:val="0"/>
        <w:spacing w:before="0" w:after="0"/>
        <w:jc w:val="left"/>
        <w:rPr/>
      </w:pPr>
      <w:r>
        <w:rPr/>
        <w:t>above. 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 and Schedules 13D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13G with respect to 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issued by the Company, unless earlier revoked by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 signed writing delivered to each 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283"/>
        <w:jc w:val="left"/>
        <w:rPr/>
      </w:pPr>
      <w:r>
        <w:rPr/>
        <w:t>executed as of this 17th day of August 2026.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8276" TargetMode="External"/><Relationship Id="rId3" Type="http://schemas.openxmlformats.org/officeDocument/2006/relationships/hyperlink" Target="http://www.sec.gov/cgi-bin/browse-edgar?action=getcompany&amp;CIK=000150327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923</Words>
  <Characters>4930</Characters>
  <CharactersWithSpaces>5762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