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37,409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37,361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September 23, 2022, the reporting person was granted 6,278 restricted stock units, vesting 25% on the first anniversary of the grant date, with the remaining 75% vesting in 36 equal monthly installments on the last day of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516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3480</Characters>
  <CharactersWithSpaces>4033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