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790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90257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Michael Francis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40"/>
        <w:spacing w:after="0" w:line="331" w:lineRule="auto"/>
        <w:rPr>
          <w:sz w:val="20"/>
          <w:szCs w:val="20"/>
          <w:color w:val="auto"/>
        </w:rPr>
      </w:pPr>
      <w:r>
        <w:rPr>
          <w:rFonts w:ascii="Times New Roman" w:cs="Times New Roman" w:eastAsia="Times New Roman" w:hAnsi="Times New Roman"/>
          <w:sz w:val="16"/>
          <w:szCs w:val="16"/>
          <w:color w:val="0000FF"/>
        </w:rPr>
        <w:t>C/O QUANTERIX CORPORATION 900 MIDDLESEX TURNPIKE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Quanterix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5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01821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7"/>
                <w:szCs w:val="7"/>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8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81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33,876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25</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w:t>
            </w: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33,851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136</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33,987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41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w:t>
            </w: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33,946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135</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34,081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41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w:t>
            </w: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34,040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372</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34,412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111</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w:t>
            </w: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34,301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834</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35,135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4"/>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center"/>
              <w:ind w:left="129"/>
              <w:spacing w:after="0"/>
              <w:rPr>
                <w:sz w:val="20"/>
                <w:szCs w:val="20"/>
                <w:color w:val="auto"/>
              </w:rPr>
            </w:pPr>
            <w:r>
              <w:rPr>
                <w:rFonts w:ascii="Times New Roman" w:cs="Times New Roman" w:eastAsia="Times New Roman" w:hAnsi="Times New Roman"/>
                <w:sz w:val="17"/>
                <w:szCs w:val="17"/>
                <w:color w:val="0000FF"/>
                <w:w w:val="93"/>
              </w:rPr>
              <w:t>249</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5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w:t>
            </w:r>
          </w:p>
        </w:tc>
        <w:tc>
          <w:tcPr>
            <w:tcW w:w="132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34,886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ind w:right="9"/>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w w:val="91"/>
              </w:rPr>
              <w:t>81</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679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136</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1,253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135</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135</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2,711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372</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8,573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ind w:left="240"/>
              <w:spacing w:after="0"/>
              <w:rPr>
                <w:sz w:val="20"/>
                <w:szCs w:val="20"/>
                <w:color w:val="auto"/>
              </w:rPr>
            </w:pPr>
            <w:r>
              <w:rPr>
                <w:rFonts w:ascii="Arial" w:cs="Arial" w:eastAsia="Arial" w:hAnsi="Arial"/>
                <w:sz w:val="12"/>
                <w:szCs w:val="12"/>
                <w:color w:val="auto"/>
                <w:w w:val="89"/>
              </w:rPr>
              <w:t>$</w:t>
            </w:r>
          </w:p>
        </w:tc>
        <w:tc>
          <w:tcPr>
            <w:tcW w:w="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3"/>
                <w:szCs w:val="13"/>
                <w:color w:val="0000FF"/>
                <w:w w:val="87"/>
              </w:rPr>
              <w:t>0.00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3"/>
                <w:szCs w:val="13"/>
                <w:color w:val="0000FF"/>
              </w:rPr>
              <w:t>834</w:t>
            </w:r>
          </w:p>
        </w:tc>
        <w:tc>
          <w:tcPr>
            <w:tcW w:w="76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20" w:type="dxa"/>
            <w:vAlign w:val="bottom"/>
            <w:vMerge w:val="restart"/>
          </w:tcPr>
          <w:p>
            <w:pPr>
              <w:jc w:val="center"/>
              <w:ind w:right="18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834</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26,691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3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-3081655</wp:posOffset>
            </wp:positionV>
            <wp:extent cx="29210" cy="308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86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1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6, 2023, the reporting person was granted 3,929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left="40" w:right="2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2023, the reporting person was granted 6,566 restricted stock units, vesting 25% on the first anniversary of the grant date, with the remaining 75% vesting in 36 equal monthly installments on the 15th day of each month thereafter.</w:t>
      </w:r>
    </w:p>
    <w:p>
      <w:pPr>
        <w:sectPr>
          <w:pgSz w:w="11900" w:h="16838" w:orient="portrait"/>
          <w:cols w:equalWidth="0" w:num="1">
            <w:col w:w="11080"/>
          </w:cols>
          <w:pgMar w:left="460" w:top="216" w:right="359" w:bottom="0" w:gutter="0" w:footer="0" w:header="0"/>
          <w:type w:val="continuous"/>
        </w:sectPr>
      </w:pPr>
    </w:p>
    <w:bookmarkStart w:id="1" w:name="page2"/>
    <w:bookmarkEnd w:id="1"/>
    <w:p>
      <w:pPr>
        <w:ind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 2024, the reporting person was granted 6,494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2024, the reporting person was granted 17,878 restricted stock units, vesting 25% on the first anniversary of the grant date, with the remaining 75% vesting in 36 equal monthly installments on the 15th day of each month thereafter.</w:t>
      </w:r>
    </w:p>
    <w:p>
      <w:pPr>
        <w:spacing w:after="0" w:line="14"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4, 2025, the reporting person was granted 40,036 restricted stock units, vesting 25% on the first anniversary of the grant date, with the remaining 75% vesting in 36 equal monthly installments on the 15th day of each month thereafter.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Meghan Shevlin, Attorney-</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06/16/2026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80" w:firstLine="3"/>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27"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879"/>
        <w:spacing w:after="0" w:line="28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Daniel Char, Michael Lanieri, Bonnie McManus, and Meghan Shevlin as the undersigned's true and lawful attorney-in-fact to:</w:t>
      </w:r>
    </w:p>
    <w:p>
      <w:pPr>
        <w:spacing w:after="0" w:line="72" w:lineRule="exact"/>
        <w:rPr>
          <w:sz w:val="20"/>
          <w:szCs w:val="20"/>
          <w:color w:val="auto"/>
        </w:rPr>
      </w:pPr>
    </w:p>
    <w:p>
      <w:pPr>
        <w:ind w:right="3279"/>
        <w:spacing w:after="0" w:line="286" w:lineRule="auto"/>
        <w:rPr>
          <w:sz w:val="20"/>
          <w:szCs w:val="20"/>
          <w:color w:val="auto"/>
        </w:rPr>
      </w:pPr>
      <w:r>
        <w:rPr>
          <w:rFonts w:ascii="Courier New" w:cs="Courier New" w:eastAsia="Courier New" w:hAnsi="Courier New"/>
          <w:sz w:val="16"/>
          <w:szCs w:val="16"/>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72"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88"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3279"/>
        <w:spacing w:after="0" w:line="250" w:lineRule="auto"/>
        <w:rPr>
          <w:sz w:val="20"/>
          <w:szCs w:val="20"/>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03" w:lineRule="exact"/>
        <w:rPr>
          <w:sz w:val="20"/>
          <w:szCs w:val="20"/>
          <w:color w:val="auto"/>
        </w:rPr>
      </w:pPr>
    </w:p>
    <w:p>
      <w:pPr>
        <w:ind w:right="3379"/>
        <w:spacing w:after="0" w:line="26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right="29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17th day of February 2026.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F. Miller name: Michael Miller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516" TargetMode="External"/><Relationship Id="rId14"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2026-06-16T15:09:23Z</dcterms:created>
  <dcterms:modified xsi:type="dcterms:W3CDTF">2026-06-16T15:09:23Z</dcterms:modified>
</cp:coreProperties>
</file>