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35,058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35,033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35,169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35,128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35,263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35,222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35,483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36,317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36,068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25,857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6, 2023, the reporting person was granted 3,929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15, 2023, the reporting person was granted 6,566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February 2, 2024, the reporting person was granted 6,494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May 21, 2024, the reporting person was granted 17,878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February 4, 2025, the reporting person was granted 40,036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516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940</Words>
  <Characters>4849</Characters>
  <CharactersWithSpaces>5615</CharactersWithSpaces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