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Quanterix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Portolan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2,945,823.00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2,945,823.00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2,945,823.00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George McCabe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2,945,823.00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2,945,823.00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2,945,823.00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6.25 %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Quanterix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900 Middlesex Turnpike, Billerica, MA 01821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being filed with respect to the shares Common Stock of the Issuer beneficially owned (1) directly by</w:t>
      </w:r>
    </w:p>
    <w:p>
      <w:pPr>
        <w:spacing w:after="0" w:line="26" w:lineRule="exact"/>
        <w:rPr>
          <w:sz w:val="20"/>
          <w:szCs w:val="20"/>
          <w:color w:val="auto"/>
        </w:rPr>
      </w:pPr>
    </w:p>
    <w:p>
      <w:pPr>
        <w:ind w:left="920" w:right="18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Portolan Capital Management, LLC, a registered investment adviser, in its capacity as investment manager for various clients, and (2) indirectly by George McCabe, the Manager of Portolan Capital Management, LLC. Portolan Capital Management, LLC and Mr. McCabe are sometimes individually referred to herein as a "Reporting Person" and collectively as the "Reporting Persons."</w:t>
      </w:r>
    </w:p>
    <w:p>
      <w:pPr>
        <w:sectPr>
          <w:pgSz w:w="11900" w:h="16838" w:orient="portrait"/>
          <w:cols w:equalWidth="0" w:num="1">
            <w:col w:w="11140"/>
          </w:cols>
          <w:pgMar w:left="360" w:top="111" w:right="399" w:bottom="0" w:gutter="0" w:footer="0" w:header="0"/>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2 International Place, FL 26, Boston, MA 02110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880"/>
        <w:spacing w:after="0" w:line="309" w:lineRule="auto"/>
        <w:rPr>
          <w:sz w:val="20"/>
          <w:szCs w:val="20"/>
          <w:color w:val="auto"/>
        </w:rPr>
      </w:pPr>
      <w:r>
        <w:rPr>
          <w:rFonts w:ascii="Times New Roman" w:cs="Times New Roman" w:eastAsia="Times New Roman" w:hAnsi="Times New Roman"/>
          <w:sz w:val="22"/>
          <w:szCs w:val="22"/>
          <w:color w:val="auto"/>
        </w:rPr>
        <w:t>Portolan Capital Management, LLC - DE Mr. McCabe - USA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33" w:lineRule="exact"/>
        <w:rPr>
          <w:sz w:val="20"/>
          <w:szCs w:val="20"/>
          <w:color w:val="auto"/>
        </w:rPr>
      </w:pPr>
    </w:p>
    <w:p>
      <w:pPr>
        <w:ind w:left="920" w:right="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of the Reporting Persons and is incorporated by reference herein.</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120"/>
        <w:spacing w:after="0" w:line="256" w:lineRule="auto"/>
        <w:rPr>
          <w:sz w:val="20"/>
          <w:szCs w:val="20"/>
          <w:color w:val="auto"/>
        </w:rPr>
      </w:pPr>
      <w:r>
        <w:rPr>
          <w:rFonts w:ascii="Times New Roman" w:cs="Times New Roman" w:eastAsia="Times New Roman" w:hAnsi="Times New Roman"/>
          <w:sz w:val="22"/>
          <w:szCs w:val="22"/>
          <w:color w:val="auto"/>
        </w:rPr>
        <w:t>The information required by Item 4(b) is set forth in Row 11 of the cover page for each of the Reporting Persons and is incorporated by reference herein. %</w:t>
      </w:r>
    </w:p>
    <w:p>
      <w:pPr>
        <w:spacing w:after="0" w:line="1"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 5 of the cover page for each of the Reporting Persons and is incorporated by reference herein.</w:t>
      </w:r>
    </w:p>
    <w:p>
      <w:pPr>
        <w:spacing w:after="0" w:line="239"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 7 of the cover page for each of the Reporting Persons and is incorporated by reference herein.</w:t>
      </w:r>
    </w:p>
    <w:p>
      <w:pPr>
        <w:spacing w:after="0" w:line="239"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Quanterix Corp. No one person's interest in the Common Stock of Quanterix Corp.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Portolan Capital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George McCabe</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George McCabe/Manager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George McCabe</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George McCabe</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George McCabe</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2026-05-15T15:24:21Z</dcterms:created>
  <dcterms:modified xsi:type="dcterms:W3CDTF">2026-05-15T15:24:21Z</dcterms:modified>
</cp:coreProperties>
</file>