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5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533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Orticerio Ernest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12/06/2017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Quanterix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QTRX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QUANTERIX CORPORATION,</w:t>
            </w:r>
          </w:p>
        </w:tc>
      </w:tr>
      <w:tr>
        <w:trPr>
          <w:trHeight w:val="270"/>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7"/>
              </w:rPr>
              <w:t>113 HARTWELL AVENUE</w:t>
            </w:r>
          </w:p>
        </w:tc>
        <w:tc>
          <w:tcPr>
            <w:tcW w:w="11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LEXINGTON MA</w:t>
            </w:r>
          </w:p>
        </w:tc>
        <w:tc>
          <w:tcPr>
            <w:tcW w:w="1140" w:type="dxa"/>
            <w:vAlign w:val="bottom"/>
          </w:tcPr>
          <w:p>
            <w:pPr>
              <w:ind w:left="100"/>
              <w:spacing w:after="0"/>
              <w:rPr>
                <w:sz w:val="20"/>
                <w:szCs w:val="20"/>
                <w:color w:val="auto"/>
              </w:rPr>
            </w:pPr>
            <w:r>
              <w:rPr>
                <w:rFonts w:ascii="Arial" w:cs="Arial" w:eastAsia="Arial" w:hAnsi="Arial"/>
                <w:sz w:val="18"/>
                <w:szCs w:val="18"/>
                <w:color w:val="0000FF"/>
              </w:rPr>
              <w:t>02421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6"/>
        <w:spacing w:after="0"/>
        <w:rPr>
          <w:sz w:val="20"/>
          <w:szCs w:val="20"/>
          <w:color w:val="auto"/>
        </w:rPr>
      </w:pPr>
      <w:r>
        <w:rPr>
          <w:rFonts w:ascii="Arial" w:cs="Arial" w:eastAsia="Arial" w:hAnsi="Arial"/>
          <w:sz w:val="16"/>
          <w:szCs w:val="16"/>
          <w:color w:val="0000FF"/>
        </w:rPr>
        <w:t>SVP Finance and Corporate Dev</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02/03/2022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4"/>
              </w:rPr>
              <w:t>93,341</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2.28</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05/21/2023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4"/>
              </w:rPr>
              <w:t>31,113</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2.89</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07/08/2024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5"/>
              </w:rPr>
              <w:t>4,667</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2.96</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09/22/2025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4"/>
              </w:rPr>
              <w:t>26,095</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3.12</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03/31/2027</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4"/>
              </w:rPr>
              <w:t>42,112</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8.16</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shares underlying this option have vested.</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the 1-for-3.214 reverse stock split of the Issuer's common stock effected on December 4, 2017 in connection with the Issuer's initial public offering, pursuant to which (i) the number of shares of common stock underlying the option was divided by 3.214 and (ii) the exercise price of the option was multiplied by 3.214.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July 7, 2015 and vests as to an additional 2.083% of the shares per month thereafter until June 30,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August 21, 2016 and vests as to an additional 2.083% of the shares per month thereafter until July 31,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as to 25% of the shares on March 31, 2018 and vests as to an additional 2.083% of the shares per month thereafter until February 28, 2021.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/s/ Brian Keane,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12/06/2017</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Know all by these presents, that the undersigned hereby constitutes and appoints Joseph Driscoll, Chief Financial Officer of Quanterix Corporation (the “Company”), Brian Keane, General Counsel of the Company, and Megan Gates, John Condon, Brian Shea and Allyson Wilkinson, each of Mintz, Levin, Cohn, Ferris, Glovsky and Popeo, P.C., signing singly, with full power of substitution, the undersigned’s true and lawful attorney-in-fact to:</w:t>
      </w:r>
    </w:p>
    <w:p>
      <w:pPr>
        <w:spacing w:after="0" w:line="147"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and authentication documents for EDGAR Filing Access;</w:t>
      </w:r>
    </w:p>
    <w:p>
      <w:pPr>
        <w:spacing w:after="0" w:line="225" w:lineRule="exact"/>
        <w:rPr>
          <w:rFonts w:ascii="Arial" w:cs="Arial" w:eastAsia="Arial" w:hAnsi="Arial"/>
          <w:sz w:val="18"/>
          <w:szCs w:val="18"/>
          <w:color w:val="auto"/>
        </w:rPr>
      </w:pPr>
    </w:p>
    <w:p>
      <w:pPr>
        <w:ind w:left="1960" w:right="40" w:hanging="655"/>
        <w:spacing w:after="0" w:line="277" w:lineRule="auto"/>
        <w:tabs>
          <w:tab w:leader="none" w:pos="1967"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authentication documents;</w:t>
      </w:r>
    </w:p>
    <w:p>
      <w:pPr>
        <w:spacing w:after="0" w:line="170" w:lineRule="exact"/>
        <w:rPr>
          <w:rFonts w:ascii="Arial" w:cs="Arial" w:eastAsia="Arial" w:hAnsi="Arial"/>
          <w:sz w:val="18"/>
          <w:szCs w:val="18"/>
          <w:color w:val="auto"/>
        </w:rPr>
      </w:pPr>
    </w:p>
    <w:p>
      <w:pPr>
        <w:ind w:left="1960" w:right="260" w:hanging="655"/>
        <w:spacing w:after="0" w:line="342" w:lineRule="auto"/>
        <w:tabs>
          <w:tab w:leader="none" w:pos="1967"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23" w:lineRule="exact"/>
        <w:rPr>
          <w:rFonts w:ascii="Arial" w:cs="Arial" w:eastAsia="Arial" w:hAnsi="Arial"/>
          <w:sz w:val="16"/>
          <w:szCs w:val="16"/>
          <w:color w:val="auto"/>
        </w:rPr>
      </w:pPr>
    </w:p>
    <w:p>
      <w:pPr>
        <w:ind w:left="1960" w:right="40" w:hanging="655"/>
        <w:spacing w:after="0" w:line="264" w:lineRule="auto"/>
        <w:tabs>
          <w:tab w:leader="none" w:pos="1967"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jc w:val="both"/>
        <w:ind w:left="1960" w:right="60" w:hanging="655"/>
        <w:spacing w:after="0" w:line="279" w:lineRule="auto"/>
        <w:tabs>
          <w:tab w:leader="none" w:pos="1967" w:val="left"/>
        </w:tabs>
        <w:numPr>
          <w:ilvl w:val="0"/>
          <w:numId w:val="6"/>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this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November 2017.</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Ernest Orticerio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Ernest Orticerio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724369" TargetMode="External"/><Relationship Id="rId12" Type="http://schemas.openxmlformats.org/officeDocument/2006/relationships/hyperlink" Target="http://www.sec.gov/cgi-bin/browse-edgar?action=getcompany&amp;CIK=00015032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2019-12-04T02:04:00Z</dcterms:created>
  <dcterms:modified xsi:type="dcterms:W3CDTF">2019-12-04T02:04:00Z</dcterms:modified>
</cp:coreProperties>
</file>