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Quanterix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Eagle Investment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2,753,165.00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2,753,165.00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2,753,165.00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9"/>
        <w:gridCol w:w="8036"/>
      </w:tblGrid>
      <w:tr>
        <w:trPr/>
        <w:tc>
          <w:tcPr>
            <w:tcW w:w="2169" w:type="dxa"/>
            <w:tcBorders/>
            <w:vAlign w:val="center"/>
          </w:tcPr>
          <w:p>
            <w:pPr>
              <w:pStyle w:val="TableContents"/>
              <w:bidi w:val="0"/>
              <w:spacing w:before="0" w:after="283"/>
              <w:jc w:val="left"/>
              <w:rPr/>
            </w:pPr>
            <w:r>
              <w:rPr/>
              <w:t>1</w:t>
            </w:r>
          </w:p>
        </w:tc>
        <w:tc>
          <w:tcPr>
            <w:tcW w:w="803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FIRST EAGLE SMALL CAP OPPORTUNITY FUND</w:t>
            </w:r>
          </w:p>
        </w:tc>
      </w:tr>
      <w:tr>
        <w:trPr/>
        <w:tc>
          <w:tcPr>
            <w:tcW w:w="2169" w:type="dxa"/>
            <w:tcBorders/>
            <w:vAlign w:val="center"/>
          </w:tcPr>
          <w:p>
            <w:pPr>
              <w:pStyle w:val="TableContents"/>
              <w:bidi w:val="0"/>
              <w:spacing w:before="0" w:after="283"/>
              <w:jc w:val="left"/>
              <w:rPr/>
            </w:pPr>
            <w:r>
              <w:rPr/>
              <w:t>2</w:t>
            </w:r>
          </w:p>
        </w:tc>
        <w:tc>
          <w:tcPr>
            <w:tcW w:w="803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9" w:type="dxa"/>
            <w:tcBorders/>
            <w:vAlign w:val="center"/>
          </w:tcPr>
          <w:p>
            <w:pPr>
              <w:pStyle w:val="TableContents"/>
              <w:bidi w:val="0"/>
              <w:spacing w:before="0" w:after="283"/>
              <w:jc w:val="left"/>
              <w:rPr/>
            </w:pPr>
            <w:r>
              <w:rPr/>
              <w:t>3</w:t>
            </w:r>
          </w:p>
        </w:tc>
        <w:tc>
          <w:tcPr>
            <w:tcW w:w="8036" w:type="dxa"/>
            <w:tcBorders/>
            <w:vAlign w:val="center"/>
          </w:tcPr>
          <w:p>
            <w:pPr>
              <w:pStyle w:val="TableContents"/>
              <w:bidi w:val="0"/>
              <w:spacing w:before="0" w:after="283"/>
              <w:jc w:val="left"/>
              <w:rPr/>
            </w:pPr>
            <w:r>
              <w:rPr/>
              <w:t>Sec Use Only</w:t>
            </w:r>
          </w:p>
        </w:tc>
      </w:tr>
      <w:tr>
        <w:trPr/>
        <w:tc>
          <w:tcPr>
            <w:tcW w:w="2169" w:type="dxa"/>
            <w:tcBorders/>
            <w:vAlign w:val="center"/>
          </w:tcPr>
          <w:p>
            <w:pPr>
              <w:pStyle w:val="TableContents"/>
              <w:bidi w:val="0"/>
              <w:spacing w:before="0" w:after="283"/>
              <w:jc w:val="left"/>
              <w:rPr/>
            </w:pPr>
            <w:r>
              <w:rPr/>
              <w:t>4</w:t>
            </w:r>
          </w:p>
        </w:tc>
        <w:tc>
          <w:tcPr>
            <w:tcW w:w="803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6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2,421,533.00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2,421,533.00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6" w:type="dxa"/>
            <w:tcBorders/>
            <w:vAlign w:val="center"/>
          </w:tcPr>
          <w:p>
            <w:pPr>
              <w:pStyle w:val="TableContents"/>
              <w:bidi w:val="0"/>
              <w:spacing w:before="0" w:after="283"/>
              <w:jc w:val="left"/>
              <w:rPr>
                <w:sz w:val="4"/>
                <w:szCs w:val="4"/>
              </w:rPr>
            </w:pPr>
            <w:r>
              <w:rPr>
                <w:sz w:val="4"/>
                <w:szCs w:val="4"/>
              </w:rPr>
            </w:r>
          </w:p>
        </w:tc>
      </w:tr>
      <w:tr>
        <w:trPr/>
        <w:tc>
          <w:tcPr>
            <w:tcW w:w="2169" w:type="dxa"/>
            <w:tcBorders/>
            <w:vAlign w:val="center"/>
          </w:tcPr>
          <w:p>
            <w:pPr>
              <w:pStyle w:val="TableContents"/>
              <w:bidi w:val="0"/>
              <w:spacing w:before="0" w:after="283"/>
              <w:jc w:val="left"/>
              <w:rPr/>
            </w:pPr>
            <w:r>
              <w:rPr/>
              <w:t>9</w:t>
            </w:r>
          </w:p>
        </w:tc>
        <w:tc>
          <w:tcPr>
            <w:tcW w:w="803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2,421,533.00</w:t>
            </w:r>
          </w:p>
        </w:tc>
      </w:tr>
      <w:tr>
        <w:trPr/>
        <w:tc>
          <w:tcPr>
            <w:tcW w:w="2169" w:type="dxa"/>
            <w:tcBorders/>
            <w:vAlign w:val="center"/>
          </w:tcPr>
          <w:p>
            <w:pPr>
              <w:pStyle w:val="TableContents"/>
              <w:bidi w:val="0"/>
              <w:spacing w:before="0" w:after="283"/>
              <w:jc w:val="left"/>
              <w:rPr/>
            </w:pPr>
            <w:r>
              <w:rPr/>
              <w:t>10</w:t>
            </w:r>
          </w:p>
        </w:tc>
        <w:tc>
          <w:tcPr>
            <w:tcW w:w="803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9" w:type="dxa"/>
            <w:tcBorders/>
            <w:vAlign w:val="center"/>
          </w:tcPr>
          <w:p>
            <w:pPr>
              <w:pStyle w:val="TableContents"/>
              <w:bidi w:val="0"/>
              <w:spacing w:before="0" w:after="283"/>
              <w:jc w:val="left"/>
              <w:rPr/>
            </w:pPr>
            <w:r>
              <w:rPr/>
              <w:t>11</w:t>
            </w:r>
          </w:p>
        </w:tc>
        <w:tc>
          <w:tcPr>
            <w:tcW w:w="803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69" w:type="dxa"/>
            <w:tcBorders/>
            <w:vAlign w:val="center"/>
          </w:tcPr>
          <w:p>
            <w:pPr>
              <w:pStyle w:val="TableContents"/>
              <w:bidi w:val="0"/>
              <w:spacing w:before="0" w:after="283"/>
              <w:jc w:val="left"/>
              <w:rPr/>
            </w:pPr>
            <w:r>
              <w:rPr/>
              <w:t>12</w:t>
            </w:r>
          </w:p>
        </w:tc>
        <w:tc>
          <w:tcPr>
            <w:tcW w:w="803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8"/>
        <w:gridCol w:w="8932"/>
        <w:gridCol w:w="155"/>
      </w:tblGrid>
      <w:tr>
        <w:trPr/>
        <w:tc>
          <w:tcPr>
            <w:tcW w:w="1118" w:type="dxa"/>
            <w:tcBorders/>
            <w:vAlign w:val="center"/>
          </w:tcPr>
          <w:p>
            <w:pPr>
              <w:pStyle w:val="TableContents"/>
              <w:bidi w:val="0"/>
              <w:spacing w:before="0" w:after="283"/>
              <w:jc w:val="left"/>
              <w:rPr/>
            </w:pPr>
            <w:r>
              <w:rPr/>
              <w:t>Item 1.</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issuer: </w:t>
            </w:r>
          </w:p>
          <w:p>
            <w:pPr>
              <w:pStyle w:val="TableContents"/>
              <w:bidi w:val="0"/>
              <w:spacing w:before="0" w:after="0"/>
              <w:jc w:val="left"/>
              <w:rPr/>
            </w:pPr>
            <w:r>
              <w:rPr/>
              <w:t>Quanterix Corp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900 MIDDLESEX TURNPIKE, BILLERICA, MA, 01821</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2.</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person filing: </w:t>
            </w:r>
          </w:p>
          <w:p>
            <w:pPr>
              <w:pStyle w:val="TableContents"/>
              <w:bidi w:val="0"/>
              <w:spacing w:before="0" w:after="0"/>
              <w:jc w:val="left"/>
              <w:rPr/>
            </w:pPr>
            <w:r>
              <w:rPr/>
              <w:t>First Eagle Investment Management, LLC, FIRST EAGLE SMALL CAP OPPORTUNITY FUND</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1345 Avenue of the Americas, New York, NY 10105, United States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3.</w:t>
            </w:r>
          </w:p>
        </w:tc>
        <w:tc>
          <w:tcPr>
            <w:tcW w:w="893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(f)</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(g)</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(h)</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(j)</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(k)</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9087" w:type="dxa"/>
            <w:gridSpan w:val="2"/>
            <w:tcBorders/>
            <w:vAlign w:val="center"/>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4.</w:t>
            </w:r>
          </w:p>
        </w:tc>
        <w:tc>
          <w:tcPr>
            <w:tcW w:w="893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2,753,165</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5.8  %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2,753,165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2,753,165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5.</w:t>
            </w:r>
          </w:p>
        </w:tc>
        <w:tc>
          <w:tcPr>
            <w:tcW w:w="893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6.</w:t>
            </w:r>
          </w:p>
        </w:tc>
        <w:tc>
          <w:tcPr>
            <w:tcW w:w="893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 xml:space="preserve">First Eagle Investment Management, LLC (FEIM), an investment adviser registered under Section 203 of the Investment Advisers Act of 1940, is deemed to be the beneficial owner of 2,753,165 shares, or 5.84% of the common stock believed to be outstanding as a result of acting as investment adviser to various clients. Clients of FEIM have the right to receive and the ultimate power to direct the receipt of dividends from, or the proceeds of the sale of, such securities. The First Eagle Small Cap Opportunity Fund, a registered investment company for which FEIM acts as investment adviser, may be deemed to beneficially own 2,421,533 of these 2,753,165 shares, or 5.14% of the Company's Common Stock.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7.</w:t>
            </w:r>
          </w:p>
        </w:tc>
        <w:tc>
          <w:tcPr>
            <w:tcW w:w="893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8.</w:t>
            </w:r>
          </w:p>
        </w:tc>
        <w:tc>
          <w:tcPr>
            <w:tcW w:w="893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9.</w:t>
            </w:r>
          </w:p>
        </w:tc>
        <w:tc>
          <w:tcPr>
            <w:tcW w:w="893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648" w:type="dxa"/>
        <w:jc w:val="left"/>
        <w:tblInd w:w="0" w:type="dxa"/>
        <w:tblLayout w:type="fixed"/>
        <w:tblCellMar>
          <w:top w:w="28" w:type="dxa"/>
          <w:left w:w="28" w:type="dxa"/>
          <w:bottom w:w="28" w:type="dxa"/>
          <w:right w:w="28" w:type="dxa"/>
        </w:tblCellMar>
      </w:tblPr>
      <w:tblGrid>
        <w:gridCol w:w="4324"/>
        <w:gridCol w:w="4324"/>
      </w:tblGrid>
      <w:tr>
        <w:trPr/>
        <w:tc>
          <w:tcPr>
            <w:tcW w:w="4324" w:type="dxa"/>
            <w:tcBorders/>
            <w:vAlign w:val="center"/>
          </w:tcPr>
          <w:p>
            <w:pPr>
              <w:pStyle w:val="TableContents"/>
              <w:bidi w:val="0"/>
              <w:spacing w:before="0" w:after="0"/>
              <w:jc w:val="left"/>
              <w:rPr/>
            </w:pPr>
            <w:r>
              <w:rPr/>
              <w:t> </w:t>
            </w:r>
          </w:p>
          <w:tbl>
            <w:tblPr>
              <w:tblW w:w="4156" w:type="dxa"/>
              <w:jc w:val="left"/>
              <w:tblInd w:w="0" w:type="dxa"/>
              <w:tblLayout w:type="fixed"/>
              <w:tblCellMar>
                <w:top w:w="28" w:type="dxa"/>
                <w:left w:w="28" w:type="dxa"/>
                <w:bottom w:w="28" w:type="dxa"/>
                <w:right w:w="28" w:type="dxa"/>
              </w:tblCellMar>
            </w:tblPr>
            <w:tblGrid>
              <w:gridCol w:w="4156"/>
            </w:tblGrid>
            <w:tr>
              <w:trPr/>
              <w:tc>
                <w:tcPr>
                  <w:tcW w:w="4156" w:type="dxa"/>
                  <w:tcBorders/>
                  <w:vAlign w:val="center"/>
                </w:tcPr>
                <w:p>
                  <w:pPr>
                    <w:pStyle w:val="TableContents"/>
                    <w:bidi w:val="0"/>
                    <w:spacing w:before="0" w:after="0"/>
                    <w:jc w:val="left"/>
                    <w:rPr/>
                  </w:pPr>
                  <w:r>
                    <w:rPr/>
                    <w:t>First Eagle Investment Management, LLC</w:t>
                  </w:r>
                </w:p>
              </w:tc>
            </w:tr>
          </w:tbl>
          <w:p>
            <w:pPr>
              <w:pStyle w:val="TableContents"/>
              <w:bidi w:val="0"/>
              <w:spacing w:before="0" w:after="283"/>
              <w:jc w:val="left"/>
              <w:rPr/>
            </w:pPr>
            <w:r>
              <w:rPr/>
            </w:r>
          </w:p>
        </w:tc>
        <w:tc>
          <w:tcPr>
            <w:tcW w:w="43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David O'Connor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General Counsel</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30"/>
        <w:gridCol w:w="4975"/>
      </w:tblGrid>
      <w:tr>
        <w:trPr/>
        <w:tc>
          <w:tcPr>
            <w:tcW w:w="5230" w:type="dxa"/>
            <w:tcBorders/>
            <w:vAlign w:val="center"/>
          </w:tcPr>
          <w:p>
            <w:pPr>
              <w:pStyle w:val="TableContents"/>
              <w:bidi w:val="0"/>
              <w:spacing w:before="0" w:after="0"/>
              <w:jc w:val="left"/>
              <w:rPr/>
            </w:pPr>
            <w:r>
              <w:rPr/>
              <w:t> </w:t>
            </w:r>
          </w:p>
          <w:tbl>
            <w:tblPr>
              <w:tblW w:w="5626" w:type="dxa"/>
              <w:jc w:val="left"/>
              <w:tblInd w:w="0" w:type="dxa"/>
              <w:tblLayout w:type="fixed"/>
              <w:tblCellMar>
                <w:top w:w="28" w:type="dxa"/>
                <w:left w:w="28" w:type="dxa"/>
                <w:bottom w:w="28" w:type="dxa"/>
                <w:right w:w="28" w:type="dxa"/>
              </w:tblCellMar>
            </w:tblPr>
            <w:tblGrid>
              <w:gridCol w:w="5626"/>
            </w:tblGrid>
            <w:tr>
              <w:trPr/>
              <w:tc>
                <w:tcPr>
                  <w:tcW w:w="5626" w:type="dxa"/>
                  <w:tcBorders/>
                  <w:vAlign w:val="center"/>
                </w:tcPr>
                <w:p>
                  <w:pPr>
                    <w:pStyle w:val="TableContents"/>
                    <w:bidi w:val="0"/>
                    <w:spacing w:before="0" w:after="0"/>
                    <w:jc w:val="left"/>
                    <w:rPr/>
                  </w:pPr>
                  <w:r>
                    <w:rPr/>
                    <w:t>FIRST EAGLE SMALL CAP OPPORTUNITY FUND</w:t>
                  </w:r>
                </w:p>
              </w:tc>
            </w:tr>
          </w:tbl>
          <w:p>
            <w:pPr>
              <w:pStyle w:val="TableContents"/>
              <w:bidi w:val="0"/>
              <w:spacing w:before="0" w:after="283"/>
              <w:jc w:val="left"/>
              <w:rPr/>
            </w:pPr>
            <w:r>
              <w:rPr/>
            </w:r>
          </w:p>
        </w:tc>
        <w:tc>
          <w:tcPr>
            <w:tcW w:w="49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David O'Connor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General Counsel</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08/06/2026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1060</Words>
  <Characters>5456</Characters>
  <CharactersWithSpaces>6489</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